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749" w14:textId="77777777" w:rsidR="003A19EC" w:rsidRPr="009D21A5" w:rsidRDefault="003A19EC" w:rsidP="00C57517">
      <w:pPr>
        <w:jc w:val="center"/>
        <w:rPr>
          <w:rFonts w:ascii="Arial" w:hAnsi="Arial" w:cs="Arial"/>
          <w:sz w:val="24"/>
          <w:szCs w:val="24"/>
        </w:rPr>
      </w:pPr>
      <w:bookmarkStart w:id="0" w:name="_Hlk110851587"/>
      <w:bookmarkEnd w:id="0"/>
    </w:p>
    <w:p w14:paraId="7262C74B" w14:textId="7E4240A2" w:rsidR="00623F02" w:rsidRPr="009D21A5" w:rsidRDefault="00813998" w:rsidP="00C57517">
      <w:pPr>
        <w:jc w:val="center"/>
        <w:rPr>
          <w:rFonts w:ascii="Arial" w:hAnsi="Arial" w:cs="Arial"/>
          <w:sz w:val="24"/>
          <w:szCs w:val="24"/>
        </w:rPr>
      </w:pPr>
      <w:r w:rsidRPr="009D21A5">
        <w:rPr>
          <w:rFonts w:ascii="Arial" w:eastAsia="Gadugi" w:hAnsi="Arial" w:cs="Arial"/>
          <w:noProof/>
          <w:lang w:bidi="fr-CA"/>
        </w:rPr>
        <w:drawing>
          <wp:inline distT="0" distB="0" distL="0" distR="0" wp14:anchorId="4E574B0D" wp14:editId="05E71143">
            <wp:extent cx="4217472" cy="10033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24023" cy="1004858"/>
                    </a:xfrm>
                    <a:prstGeom prst="rect">
                      <a:avLst/>
                    </a:prstGeom>
                  </pic:spPr>
                </pic:pic>
              </a:graphicData>
            </a:graphic>
          </wp:inline>
        </w:drawing>
      </w:r>
    </w:p>
    <w:p w14:paraId="7262C74C" w14:textId="3D783373" w:rsidR="009164D9" w:rsidRPr="009D21A5" w:rsidRDefault="00AF4082" w:rsidP="0064056E">
      <w:pPr>
        <w:jc w:val="right"/>
        <w:rPr>
          <w:rFonts w:ascii="Arial" w:hAnsi="Arial" w:cs="Arial"/>
          <w:sz w:val="24"/>
          <w:szCs w:val="24"/>
        </w:rPr>
      </w:pPr>
      <w:bookmarkStart w:id="1" w:name="Letter_to_Minister_Project_Permit_Constr"/>
      <w:bookmarkEnd w:id="1"/>
      <w:r w:rsidRPr="009D21A5">
        <w:rPr>
          <w:rFonts w:ascii="Arial" w:eastAsia="Gadugi" w:hAnsi="Arial" w:cs="Arial"/>
          <w:sz w:val="24"/>
          <w:lang w:bidi="fr-CA"/>
        </w:rPr>
        <w:t>4 novembre 2022</w:t>
      </w:r>
    </w:p>
    <w:p w14:paraId="7262C74D" w14:textId="77777777" w:rsidR="009164D9" w:rsidRPr="009D21A5" w:rsidRDefault="009164D9" w:rsidP="0025654E">
      <w:pPr>
        <w:rPr>
          <w:rFonts w:ascii="Arial" w:hAnsi="Arial" w:cs="Arial"/>
          <w:sz w:val="24"/>
          <w:szCs w:val="24"/>
        </w:rPr>
      </w:pPr>
    </w:p>
    <w:p w14:paraId="7262C74E" w14:textId="77777777" w:rsidR="00AE1158" w:rsidRPr="009D21A5" w:rsidRDefault="00813998" w:rsidP="00325A7D">
      <w:pPr>
        <w:rPr>
          <w:rFonts w:ascii="Arial" w:hAnsi="Arial" w:cs="Arial"/>
          <w:sz w:val="24"/>
          <w:szCs w:val="24"/>
        </w:rPr>
      </w:pPr>
      <w:r w:rsidRPr="009D21A5">
        <w:rPr>
          <w:rFonts w:ascii="Arial" w:eastAsia="Gadugi" w:hAnsi="Arial" w:cs="Arial"/>
          <w:sz w:val="24"/>
          <w:lang w:bidi="fr-CA"/>
        </w:rPr>
        <w:t>L’honorable Craig </w:t>
      </w:r>
      <w:proofErr w:type="spellStart"/>
      <w:r w:rsidRPr="009D21A5">
        <w:rPr>
          <w:rFonts w:ascii="Arial" w:eastAsia="Gadugi" w:hAnsi="Arial" w:cs="Arial"/>
          <w:sz w:val="24"/>
          <w:lang w:bidi="fr-CA"/>
        </w:rPr>
        <w:t>Simailak</w:t>
      </w:r>
      <w:proofErr w:type="spellEnd"/>
    </w:p>
    <w:p w14:paraId="7262C74F" w14:textId="77777777" w:rsidR="00AE1158" w:rsidRPr="009D21A5" w:rsidRDefault="00813998" w:rsidP="00325A7D">
      <w:pPr>
        <w:rPr>
          <w:rFonts w:ascii="Arial" w:hAnsi="Arial" w:cs="Arial"/>
          <w:sz w:val="24"/>
          <w:szCs w:val="24"/>
        </w:rPr>
      </w:pPr>
      <w:r w:rsidRPr="009D21A5">
        <w:rPr>
          <w:rFonts w:ascii="Arial" w:eastAsia="Gadugi" w:hAnsi="Arial" w:cs="Arial"/>
          <w:sz w:val="24"/>
          <w:lang w:bidi="fr-CA"/>
        </w:rPr>
        <w:t>Ministre responsable de la Société d’énergie Qulliq</w:t>
      </w:r>
    </w:p>
    <w:p w14:paraId="7262C750" w14:textId="77777777" w:rsidR="009164D9" w:rsidRPr="009D21A5" w:rsidRDefault="00813998" w:rsidP="00325A7D">
      <w:pPr>
        <w:rPr>
          <w:rFonts w:ascii="Arial" w:hAnsi="Arial" w:cs="Arial"/>
          <w:sz w:val="24"/>
          <w:szCs w:val="24"/>
        </w:rPr>
      </w:pPr>
      <w:r w:rsidRPr="009D21A5">
        <w:rPr>
          <w:rFonts w:ascii="Arial" w:eastAsia="Gadugi" w:hAnsi="Arial" w:cs="Arial"/>
          <w:sz w:val="24"/>
          <w:lang w:bidi="fr-CA"/>
        </w:rPr>
        <w:t>Assemblée législative du Nunavut</w:t>
      </w:r>
    </w:p>
    <w:p w14:paraId="7262C751" w14:textId="75C5BFA3" w:rsidR="00AE1158" w:rsidRPr="009D21A5" w:rsidRDefault="00813998" w:rsidP="00AE1158">
      <w:pPr>
        <w:rPr>
          <w:rFonts w:ascii="Arial" w:hAnsi="Arial" w:cs="Arial"/>
          <w:spacing w:val="-64"/>
          <w:sz w:val="24"/>
          <w:szCs w:val="24"/>
        </w:rPr>
      </w:pPr>
      <w:r w:rsidRPr="009D21A5">
        <w:rPr>
          <w:rFonts w:ascii="Arial" w:eastAsia="Gadugi" w:hAnsi="Arial" w:cs="Arial"/>
          <w:sz w:val="24"/>
          <w:lang w:bidi="fr-CA"/>
        </w:rPr>
        <w:t>C.P.</w:t>
      </w:r>
      <w:r w:rsidR="009D21A5">
        <w:rPr>
          <w:rFonts w:ascii="Arial" w:eastAsia="Gadugi" w:hAnsi="Arial" w:cs="Arial"/>
          <w:sz w:val="24"/>
          <w:lang w:bidi="fr-CA"/>
        </w:rPr>
        <w:t> </w:t>
      </w:r>
      <w:r w:rsidRPr="009D21A5">
        <w:rPr>
          <w:rFonts w:ascii="Arial" w:eastAsia="Gadugi" w:hAnsi="Arial" w:cs="Arial"/>
          <w:sz w:val="24"/>
          <w:lang w:bidi="fr-CA"/>
        </w:rPr>
        <w:t xml:space="preserve">2410 </w:t>
      </w:r>
    </w:p>
    <w:p w14:paraId="7262C752" w14:textId="6F683691" w:rsidR="009164D9" w:rsidRPr="009D21A5" w:rsidRDefault="00813998" w:rsidP="00AE1158">
      <w:pPr>
        <w:rPr>
          <w:rFonts w:ascii="Arial" w:hAnsi="Arial" w:cs="Arial"/>
          <w:sz w:val="24"/>
          <w:szCs w:val="24"/>
        </w:rPr>
      </w:pPr>
      <w:r w:rsidRPr="009D21A5">
        <w:rPr>
          <w:rFonts w:ascii="Arial" w:eastAsia="Gadugi" w:hAnsi="Arial" w:cs="Arial"/>
          <w:sz w:val="24"/>
          <w:lang w:bidi="fr-CA"/>
        </w:rPr>
        <w:t>Iqaluit (Nunavut) X0A 0H0</w:t>
      </w:r>
    </w:p>
    <w:p w14:paraId="7262C753" w14:textId="77777777" w:rsidR="009164D9" w:rsidRPr="009D21A5" w:rsidRDefault="009164D9" w:rsidP="0064056E">
      <w:pPr>
        <w:rPr>
          <w:rFonts w:ascii="Arial" w:hAnsi="Arial" w:cs="Arial"/>
          <w:sz w:val="24"/>
          <w:szCs w:val="24"/>
        </w:rPr>
      </w:pPr>
    </w:p>
    <w:p w14:paraId="7262C754" w14:textId="77777777" w:rsidR="009164D9" w:rsidRPr="009D21A5" w:rsidRDefault="00813998" w:rsidP="0064056E">
      <w:pPr>
        <w:rPr>
          <w:rFonts w:ascii="Arial" w:hAnsi="Arial" w:cs="Arial"/>
          <w:sz w:val="24"/>
          <w:szCs w:val="24"/>
          <w:lang w:val="fr-FR"/>
        </w:rPr>
      </w:pPr>
      <w:r w:rsidRPr="009D21A5">
        <w:rPr>
          <w:rFonts w:ascii="Arial" w:eastAsia="Gadugi" w:hAnsi="Arial" w:cs="Arial"/>
          <w:sz w:val="24"/>
          <w:lang w:bidi="fr-CA"/>
        </w:rPr>
        <w:t xml:space="preserve">Monsieur le ministre </w:t>
      </w:r>
      <w:proofErr w:type="spellStart"/>
      <w:r w:rsidRPr="009D21A5">
        <w:rPr>
          <w:rFonts w:ascii="Arial" w:eastAsia="Gadugi" w:hAnsi="Arial" w:cs="Arial"/>
          <w:sz w:val="24"/>
          <w:lang w:bidi="fr-CA"/>
        </w:rPr>
        <w:t>Simailak</w:t>
      </w:r>
      <w:proofErr w:type="spellEnd"/>
      <w:r w:rsidRPr="009D21A5">
        <w:rPr>
          <w:rFonts w:ascii="Arial" w:eastAsia="Gadugi" w:hAnsi="Arial" w:cs="Arial"/>
          <w:sz w:val="24"/>
          <w:lang w:bidi="fr-CA"/>
        </w:rPr>
        <w:t>,</w:t>
      </w:r>
    </w:p>
    <w:p w14:paraId="7262C755" w14:textId="77777777" w:rsidR="009164D9" w:rsidRPr="009D21A5" w:rsidRDefault="009164D9" w:rsidP="0064056E">
      <w:pPr>
        <w:rPr>
          <w:rFonts w:ascii="Arial" w:hAnsi="Arial" w:cs="Arial"/>
          <w:sz w:val="24"/>
          <w:szCs w:val="24"/>
        </w:rPr>
      </w:pPr>
    </w:p>
    <w:p w14:paraId="7262C756" w14:textId="487C60CE" w:rsidR="009164D9" w:rsidRPr="009D21A5" w:rsidRDefault="00813998" w:rsidP="002815EF">
      <w:pPr>
        <w:ind w:left="567" w:hanging="567"/>
        <w:jc w:val="both"/>
        <w:rPr>
          <w:rFonts w:ascii="Arial" w:hAnsi="Arial" w:cs="Arial"/>
          <w:sz w:val="24"/>
          <w:szCs w:val="24"/>
        </w:rPr>
      </w:pPr>
      <w:r w:rsidRPr="009D21A5">
        <w:rPr>
          <w:rFonts w:ascii="Arial" w:eastAsia="Gadugi" w:hAnsi="Arial" w:cs="Arial"/>
          <w:sz w:val="24"/>
          <w:lang w:bidi="fr-CA"/>
        </w:rPr>
        <w:t>Objet :</w:t>
      </w:r>
      <w:r w:rsidRPr="009D21A5">
        <w:rPr>
          <w:rFonts w:ascii="Arial" w:eastAsia="Gadugi" w:hAnsi="Arial" w:cs="Arial"/>
          <w:sz w:val="24"/>
          <w:lang w:bidi="fr-CA"/>
        </w:rPr>
        <w:tab/>
        <w:t>Demande de révision de la formule du taux de chaleur (la Demande), rapport du Conseil d’examen des taux des entreprises de service du Nunavut de mars 2022</w:t>
      </w:r>
    </w:p>
    <w:p w14:paraId="7262C757" w14:textId="77777777" w:rsidR="009164D9" w:rsidRPr="009D21A5" w:rsidRDefault="009164D9" w:rsidP="0064056E">
      <w:pPr>
        <w:rPr>
          <w:rFonts w:ascii="Arial" w:hAnsi="Arial" w:cs="Arial"/>
          <w:sz w:val="24"/>
          <w:szCs w:val="24"/>
        </w:rPr>
      </w:pPr>
    </w:p>
    <w:p w14:paraId="7262C758" w14:textId="429366D1" w:rsidR="009164D9" w:rsidRPr="009D21A5" w:rsidRDefault="00813998" w:rsidP="009A3138">
      <w:pPr>
        <w:jc w:val="both"/>
        <w:rPr>
          <w:rFonts w:ascii="Arial" w:hAnsi="Arial" w:cs="Arial"/>
          <w:sz w:val="24"/>
          <w:szCs w:val="24"/>
        </w:rPr>
      </w:pPr>
      <w:r w:rsidRPr="009D21A5">
        <w:rPr>
          <w:rFonts w:ascii="Arial" w:eastAsia="Gadugi" w:hAnsi="Arial" w:cs="Arial"/>
          <w:sz w:val="24"/>
          <w:lang w:bidi="fr-CA"/>
        </w:rPr>
        <w:t>Dans une lettre datée du 22 septembre 2022, la Société d’énergie Qulliq (SÉQ) a demandé au ministre responsable de la SÉQ d’approuver sa demande de révision de la formule du taux de chaleur résiduelle utilisée pour établir la facturation des clients des réseaux de chauffage urbain. La SÉQ a demandé l’autorisation de réduire le facteur de co</w:t>
      </w:r>
      <w:r w:rsidR="009D21A5">
        <w:rPr>
          <w:rFonts w:ascii="Arial" w:eastAsia="Gadugi" w:hAnsi="Arial" w:cs="Arial"/>
          <w:sz w:val="24"/>
          <w:lang w:bidi="fr-CA"/>
        </w:rPr>
        <w:t>u</w:t>
      </w:r>
      <w:r w:rsidRPr="009D21A5">
        <w:rPr>
          <w:rFonts w:ascii="Arial" w:eastAsia="Gadugi" w:hAnsi="Arial" w:cs="Arial"/>
          <w:sz w:val="24"/>
          <w:lang w:bidi="fr-CA"/>
        </w:rPr>
        <w:t>t du montant actuellement approuvé de 90 % à 75 % à compter du 1</w:t>
      </w:r>
      <w:r w:rsidRPr="009D21A5">
        <w:rPr>
          <w:rFonts w:ascii="Arial" w:eastAsia="Gadugi" w:hAnsi="Arial" w:cs="Arial"/>
          <w:sz w:val="24"/>
          <w:vertAlign w:val="superscript"/>
          <w:lang w:bidi="fr-CA"/>
        </w:rPr>
        <w:t>er</w:t>
      </w:r>
      <w:r w:rsidRPr="009D21A5">
        <w:rPr>
          <w:rFonts w:ascii="Arial" w:eastAsia="Gadugi" w:hAnsi="Arial" w:cs="Arial"/>
          <w:sz w:val="24"/>
          <w:lang w:bidi="fr-CA"/>
        </w:rPr>
        <w:t> décembre 2022. Dans une lettre datant du 23 septembre 2022, le ministre responsable de la SÉQ a demandé l’avis du Conseil d’examen des taux des entreprises de service du Nunavut (CETES) concernant la demande de la SÉQ.</w:t>
      </w:r>
    </w:p>
    <w:p w14:paraId="7262C759" w14:textId="77777777" w:rsidR="009164D9" w:rsidRPr="009D21A5" w:rsidRDefault="009164D9" w:rsidP="009A3138">
      <w:pPr>
        <w:jc w:val="both"/>
        <w:rPr>
          <w:rFonts w:ascii="Arial" w:hAnsi="Arial" w:cs="Arial"/>
          <w:sz w:val="24"/>
          <w:szCs w:val="24"/>
        </w:rPr>
      </w:pPr>
    </w:p>
    <w:p w14:paraId="7262C75A" w14:textId="1FFE1E63" w:rsidR="009164D9" w:rsidRPr="009D21A5" w:rsidRDefault="00813998" w:rsidP="00EC3520">
      <w:pPr>
        <w:jc w:val="both"/>
        <w:rPr>
          <w:rFonts w:ascii="Arial" w:hAnsi="Arial" w:cs="Arial"/>
          <w:sz w:val="24"/>
          <w:szCs w:val="24"/>
        </w:rPr>
      </w:pPr>
      <w:r w:rsidRPr="009D21A5">
        <w:rPr>
          <w:rFonts w:ascii="Arial" w:eastAsia="Gadugi" w:hAnsi="Arial" w:cs="Arial"/>
          <w:sz w:val="24"/>
          <w:lang w:bidi="fr-CA"/>
        </w:rPr>
        <w:t>En réponse à la Demande et à la requête du ministre, vous trouverez en annexe le rapport du CETES de mars 2022 concernant la Demande de révision de la formule du taux de chaleur de la SÉQ.</w:t>
      </w:r>
    </w:p>
    <w:p w14:paraId="7262C75B" w14:textId="77777777" w:rsidR="009164D9" w:rsidRPr="009D21A5" w:rsidRDefault="009164D9" w:rsidP="0064056E">
      <w:pPr>
        <w:rPr>
          <w:rFonts w:ascii="Arial" w:hAnsi="Arial" w:cs="Arial"/>
          <w:sz w:val="24"/>
          <w:szCs w:val="24"/>
        </w:rPr>
      </w:pPr>
    </w:p>
    <w:p w14:paraId="7262C75C" w14:textId="77777777" w:rsidR="009164D9" w:rsidRPr="009D21A5" w:rsidRDefault="00813998" w:rsidP="0064056E">
      <w:pPr>
        <w:rPr>
          <w:rFonts w:ascii="Arial" w:hAnsi="Arial" w:cs="Arial"/>
          <w:sz w:val="24"/>
          <w:szCs w:val="24"/>
        </w:rPr>
      </w:pPr>
      <w:r w:rsidRPr="009D21A5">
        <w:rPr>
          <w:rFonts w:ascii="Arial" w:eastAsia="Gadugi" w:hAnsi="Arial" w:cs="Arial"/>
          <w:sz w:val="24"/>
          <w:lang w:bidi="fr-CA"/>
        </w:rPr>
        <w:t>Nous vous remercions de l’attention que vous porterez aux présentes.</w:t>
      </w:r>
    </w:p>
    <w:p w14:paraId="7262C75E" w14:textId="77777777" w:rsidR="001A434E" w:rsidRPr="009D21A5" w:rsidRDefault="001A434E" w:rsidP="0064056E">
      <w:pPr>
        <w:rPr>
          <w:rFonts w:ascii="Arial" w:hAnsi="Arial" w:cs="Arial"/>
          <w:sz w:val="24"/>
          <w:szCs w:val="24"/>
        </w:rPr>
      </w:pPr>
    </w:p>
    <w:p w14:paraId="7262C760" w14:textId="4C8FB4DB" w:rsidR="00E426A6" w:rsidRPr="009D21A5" w:rsidRDefault="00D175D0" w:rsidP="0064056E">
      <w:pPr>
        <w:rPr>
          <w:rFonts w:ascii="Arial" w:hAnsi="Arial" w:cs="Arial"/>
          <w:sz w:val="24"/>
          <w:szCs w:val="24"/>
        </w:rPr>
      </w:pPr>
      <w:r w:rsidRPr="009D21A5">
        <w:rPr>
          <w:rFonts w:ascii="Arial" w:eastAsia="Gadugi" w:hAnsi="Arial" w:cs="Arial"/>
          <w:noProof/>
          <w:sz w:val="24"/>
          <w:lang w:bidi="fr-CA"/>
        </w:rPr>
        <w:drawing>
          <wp:inline distT="0" distB="0" distL="0" distR="0" wp14:anchorId="401A0881" wp14:editId="4174E405">
            <wp:extent cx="22860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262C762" w14:textId="212D0ADC" w:rsidR="000D7E6B" w:rsidRPr="009D21A5" w:rsidRDefault="00813998" w:rsidP="0064056E">
      <w:pPr>
        <w:rPr>
          <w:rFonts w:ascii="Arial" w:hAnsi="Arial" w:cs="Arial"/>
          <w:sz w:val="24"/>
          <w:szCs w:val="24"/>
        </w:rPr>
      </w:pPr>
      <w:r w:rsidRPr="009D21A5">
        <w:rPr>
          <w:rFonts w:ascii="Arial" w:eastAsia="Gadugi" w:hAnsi="Arial" w:cs="Arial"/>
          <w:sz w:val="24"/>
          <w:lang w:bidi="fr-CA"/>
        </w:rPr>
        <w:t>Graham Lock, vice-président</w:t>
      </w:r>
    </w:p>
    <w:p w14:paraId="7262C763" w14:textId="77777777" w:rsidR="009164D9" w:rsidRPr="009D21A5" w:rsidRDefault="00813998" w:rsidP="0064056E">
      <w:pPr>
        <w:rPr>
          <w:rFonts w:ascii="Arial" w:hAnsi="Arial" w:cs="Arial"/>
          <w:sz w:val="24"/>
          <w:szCs w:val="24"/>
        </w:rPr>
      </w:pPr>
      <w:r w:rsidRPr="009D21A5">
        <w:rPr>
          <w:rFonts w:ascii="Arial" w:eastAsia="Gadugi" w:hAnsi="Arial" w:cs="Arial"/>
          <w:sz w:val="24"/>
          <w:lang w:bidi="fr-CA"/>
        </w:rPr>
        <w:t>Conseil d’examen des taux des entreprises de service du Nunavut</w:t>
      </w:r>
    </w:p>
    <w:p w14:paraId="7262C764" w14:textId="77777777" w:rsidR="009164D9" w:rsidRPr="009D21A5" w:rsidRDefault="009164D9" w:rsidP="0064056E">
      <w:pPr>
        <w:rPr>
          <w:rFonts w:ascii="Arial" w:hAnsi="Arial" w:cs="Arial"/>
          <w:sz w:val="24"/>
          <w:szCs w:val="24"/>
        </w:rPr>
      </w:pPr>
    </w:p>
    <w:p w14:paraId="7262C765" w14:textId="77777777" w:rsidR="009164D9" w:rsidRPr="009D21A5" w:rsidRDefault="00813998" w:rsidP="006A48A0">
      <w:pPr>
        <w:tabs>
          <w:tab w:val="left" w:pos="720"/>
        </w:tabs>
        <w:spacing w:line="276" w:lineRule="exact"/>
        <w:rPr>
          <w:rFonts w:ascii="Arial" w:hAnsi="Arial" w:cs="Arial"/>
        </w:rPr>
      </w:pPr>
      <w:r w:rsidRPr="009D21A5">
        <w:rPr>
          <w:rFonts w:ascii="Arial" w:eastAsia="Gadugi" w:hAnsi="Arial" w:cs="Arial"/>
          <w:lang w:bidi="fr-CA"/>
        </w:rPr>
        <w:t>CC :</w:t>
      </w:r>
      <w:r w:rsidRPr="009D21A5">
        <w:rPr>
          <w:rFonts w:ascii="Arial" w:eastAsia="Gadugi" w:hAnsi="Arial" w:cs="Arial"/>
          <w:sz w:val="24"/>
          <w:lang w:bidi="fr-CA"/>
        </w:rPr>
        <w:tab/>
      </w:r>
      <w:r w:rsidRPr="009D21A5">
        <w:rPr>
          <w:rFonts w:ascii="Arial" w:eastAsia="Gadugi" w:hAnsi="Arial" w:cs="Arial"/>
          <w:lang w:bidi="fr-CA"/>
        </w:rPr>
        <w:t xml:space="preserve">Le premier ministre P.J. </w:t>
      </w:r>
      <w:proofErr w:type="spellStart"/>
      <w:r w:rsidRPr="009D21A5">
        <w:rPr>
          <w:rFonts w:ascii="Arial" w:eastAsia="Gadugi" w:hAnsi="Arial" w:cs="Arial"/>
          <w:lang w:bidi="fr-CA"/>
        </w:rPr>
        <w:t>Akeeagok</w:t>
      </w:r>
      <w:proofErr w:type="spellEnd"/>
      <w:r w:rsidRPr="009D21A5">
        <w:rPr>
          <w:rFonts w:ascii="Arial" w:eastAsia="Gadugi" w:hAnsi="Arial" w:cs="Arial"/>
          <w:lang w:bidi="fr-CA"/>
        </w:rPr>
        <w:t>, ministre responsable du CETES</w:t>
      </w:r>
    </w:p>
    <w:p w14:paraId="7262C766" w14:textId="77777777" w:rsidR="00384AB3" w:rsidRPr="009D21A5" w:rsidRDefault="00813998" w:rsidP="006A48A0">
      <w:pPr>
        <w:ind w:left="720"/>
        <w:rPr>
          <w:rFonts w:ascii="Arial" w:hAnsi="Arial" w:cs="Arial"/>
          <w:spacing w:val="-59"/>
        </w:rPr>
      </w:pPr>
      <w:r w:rsidRPr="009D21A5">
        <w:rPr>
          <w:rFonts w:ascii="Arial" w:eastAsia="Gadugi" w:hAnsi="Arial" w:cs="Arial"/>
          <w:lang w:bidi="fr-CA"/>
        </w:rPr>
        <w:t>Jimi </w:t>
      </w:r>
      <w:proofErr w:type="spellStart"/>
      <w:r w:rsidRPr="009D21A5">
        <w:rPr>
          <w:rFonts w:ascii="Arial" w:eastAsia="Gadugi" w:hAnsi="Arial" w:cs="Arial"/>
          <w:lang w:bidi="fr-CA"/>
        </w:rPr>
        <w:t>Onalik</w:t>
      </w:r>
      <w:proofErr w:type="spellEnd"/>
      <w:r w:rsidRPr="009D21A5">
        <w:rPr>
          <w:rFonts w:ascii="Arial" w:eastAsia="Gadugi" w:hAnsi="Arial" w:cs="Arial"/>
          <w:lang w:bidi="fr-CA"/>
        </w:rPr>
        <w:t xml:space="preserve">, sous-ministre, Exécutif et Affaires intergouvernementales </w:t>
      </w:r>
    </w:p>
    <w:p w14:paraId="7262C767" w14:textId="77777777" w:rsidR="00384AB3" w:rsidRPr="009D21A5" w:rsidRDefault="00813998" w:rsidP="006A48A0">
      <w:pPr>
        <w:ind w:left="720"/>
        <w:rPr>
          <w:rFonts w:ascii="Arial" w:hAnsi="Arial" w:cs="Arial"/>
        </w:rPr>
      </w:pPr>
      <w:r w:rsidRPr="009D21A5">
        <w:rPr>
          <w:rFonts w:ascii="Arial" w:eastAsia="Gadugi" w:hAnsi="Arial" w:cs="Arial"/>
          <w:lang w:bidi="fr-CA"/>
        </w:rPr>
        <w:t>Rick Hunt, président de la Société d’énergie Qulliq</w:t>
      </w:r>
    </w:p>
    <w:p w14:paraId="7262C768" w14:textId="2EA83546" w:rsidR="009164D9" w:rsidRPr="009D21A5" w:rsidRDefault="00D010F9" w:rsidP="006A48A0">
      <w:pPr>
        <w:ind w:left="720"/>
        <w:rPr>
          <w:rFonts w:ascii="Arial" w:hAnsi="Arial" w:cs="Arial"/>
        </w:rPr>
      </w:pPr>
      <w:r w:rsidRPr="009D21A5">
        <w:rPr>
          <w:rFonts w:ascii="Arial" w:eastAsia="Gadugi" w:hAnsi="Arial" w:cs="Arial"/>
          <w:lang w:bidi="fr-CA"/>
        </w:rPr>
        <w:t>Monica </w:t>
      </w:r>
      <w:proofErr w:type="spellStart"/>
      <w:r w:rsidRPr="009D21A5">
        <w:rPr>
          <w:rFonts w:ascii="Arial" w:eastAsia="Gadugi" w:hAnsi="Arial" w:cs="Arial"/>
          <w:lang w:bidi="fr-CA"/>
        </w:rPr>
        <w:t>Ell-Kanayuk</w:t>
      </w:r>
      <w:proofErr w:type="spellEnd"/>
      <w:r w:rsidRPr="009D21A5">
        <w:rPr>
          <w:rFonts w:ascii="Arial" w:eastAsia="Gadugi" w:hAnsi="Arial" w:cs="Arial"/>
          <w:lang w:bidi="fr-CA"/>
        </w:rPr>
        <w:t>, présidente du CETES</w:t>
      </w:r>
    </w:p>
    <w:p w14:paraId="72C160E2" w14:textId="77777777" w:rsidR="00D010F9" w:rsidRPr="009D21A5" w:rsidRDefault="00D010F9" w:rsidP="00D010F9">
      <w:pPr>
        <w:ind w:left="720"/>
        <w:rPr>
          <w:rFonts w:ascii="Arial" w:hAnsi="Arial" w:cs="Arial"/>
        </w:rPr>
      </w:pPr>
      <w:r w:rsidRPr="009D21A5">
        <w:rPr>
          <w:rFonts w:ascii="Arial" w:eastAsia="Gadugi" w:hAnsi="Arial" w:cs="Arial"/>
          <w:lang w:bidi="fr-CA"/>
        </w:rPr>
        <w:t>Laurie-Anne White, directrice générale du CETES</w:t>
      </w:r>
    </w:p>
    <w:p w14:paraId="7262C76A" w14:textId="77777777" w:rsidR="009164D9" w:rsidRPr="009D21A5" w:rsidRDefault="00813998" w:rsidP="0025654E">
      <w:pPr>
        <w:rPr>
          <w:rFonts w:ascii="Arial" w:hAnsi="Arial" w:cs="Arial"/>
        </w:rPr>
      </w:pPr>
      <w:r w:rsidRPr="009D21A5">
        <w:rPr>
          <w:rFonts w:ascii="Arial" w:eastAsia="Gadugi" w:hAnsi="Arial" w:cs="Arial"/>
          <w:noProof/>
          <w:lang w:bidi="fr-CA"/>
        </w:rPr>
        <mc:AlternateContent>
          <mc:Choice Requires="wps">
            <w:drawing>
              <wp:anchor distT="0" distB="0" distL="0" distR="0" simplePos="0" relativeHeight="251658240" behindDoc="1" locked="0" layoutInCell="1" allowOverlap="1" wp14:anchorId="0C8DDB29" wp14:editId="391D60A1">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7C69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7262C76B" w14:textId="7DE16256" w:rsidR="009164D9" w:rsidRPr="009D21A5" w:rsidRDefault="00813998" w:rsidP="007213AA">
      <w:pPr>
        <w:spacing w:before="120"/>
        <w:ind w:left="346"/>
        <w:rPr>
          <w:rFonts w:ascii="Arial" w:hAnsi="Arial" w:cs="Arial"/>
        </w:rPr>
      </w:pPr>
      <w:r w:rsidRPr="009D21A5">
        <w:rPr>
          <w:rFonts w:ascii="Arial" w:eastAsia="Gadugi" w:hAnsi="Arial" w:cs="Arial"/>
          <w:color w:val="0070C0"/>
          <w:lang w:bidi="fr-CA"/>
        </w:rPr>
        <w:t>C.P.</w:t>
      </w:r>
      <w:r w:rsidR="009D21A5">
        <w:rPr>
          <w:rFonts w:ascii="Arial" w:eastAsia="Gadugi" w:hAnsi="Arial" w:cs="Arial"/>
          <w:color w:val="0070C0"/>
          <w:lang w:bidi="fr-CA"/>
        </w:rPr>
        <w:t> </w:t>
      </w:r>
      <w:r w:rsidRPr="009D21A5">
        <w:rPr>
          <w:rFonts w:ascii="Arial" w:eastAsia="Gadugi" w:hAnsi="Arial" w:cs="Arial"/>
          <w:color w:val="0070C0"/>
          <w:lang w:bidi="fr-CA"/>
        </w:rPr>
        <w:t xml:space="preserve">1000, SUCCURSALE 200, IQALUIT, NU X0A 0H0, </w:t>
      </w:r>
      <w:hyperlink r:id="rId13" w:history="1">
        <w:r w:rsidRPr="009D21A5">
          <w:rPr>
            <w:rFonts w:ascii="Arial" w:eastAsia="Gadugi" w:hAnsi="Arial" w:cs="Arial"/>
            <w:color w:val="0070C0"/>
            <w:lang w:bidi="fr-CA"/>
          </w:rPr>
          <w:t xml:space="preserve">URRC@GOV.NU.CA </w:t>
        </w:r>
      </w:hyperlink>
      <w:hyperlink r:id="rId14" w:history="1">
        <w:r w:rsidRPr="009D21A5">
          <w:rPr>
            <w:rFonts w:ascii="Arial" w:eastAsia="Gadugi" w:hAnsi="Arial" w:cs="Arial"/>
            <w:color w:val="0070C0"/>
            <w:lang w:bidi="fr-CA"/>
          </w:rPr>
          <w:t>www.CETES.gov.nu.ca</w:t>
        </w:r>
      </w:hyperlink>
    </w:p>
    <w:p w14:paraId="7262C76C" w14:textId="77777777" w:rsidR="00DC7B64" w:rsidRPr="009D21A5" w:rsidRDefault="00DC7B64">
      <w:pPr>
        <w:rPr>
          <w:rFonts w:ascii="Arial" w:hAnsi="Arial" w:cs="Arial"/>
        </w:rPr>
        <w:sectPr w:rsidR="00DC7B64" w:rsidRPr="009D21A5" w:rsidSect="00E8185B">
          <w:pgSz w:w="12240" w:h="15840"/>
          <w:pgMar w:top="1440" w:right="1440" w:bottom="720" w:left="1440" w:header="720" w:footer="720" w:gutter="0"/>
          <w:cols w:space="720"/>
        </w:sectPr>
      </w:pPr>
    </w:p>
    <w:p w14:paraId="7262C76D" w14:textId="77777777" w:rsidR="009164D9" w:rsidRPr="009D21A5" w:rsidRDefault="00813998" w:rsidP="00E74BC4">
      <w:pPr>
        <w:jc w:val="center"/>
        <w:rPr>
          <w:rFonts w:ascii="Arial" w:hAnsi="Arial" w:cs="Arial"/>
        </w:rPr>
      </w:pPr>
      <w:r w:rsidRPr="009D21A5">
        <w:rPr>
          <w:rFonts w:ascii="Arial" w:eastAsia="Gadugi" w:hAnsi="Arial" w:cs="Arial"/>
          <w:noProof/>
          <w:lang w:bidi="fr-CA"/>
        </w:rPr>
        <w:lastRenderedPageBreak/>
        <w:drawing>
          <wp:inline distT="0" distB="0" distL="0" distR="0" wp14:anchorId="3710C4D3" wp14:editId="4A2ADE95">
            <wp:extent cx="5629524" cy="2017501"/>
            <wp:effectExtent l="0" t="0" r="0" b="1905"/>
            <wp:docPr id="5" name="image3.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04694" name="image3.jpeg"/>
                    <pic:cNvPicPr/>
                  </pic:nvPicPr>
                  <pic:blipFill>
                    <a:blip r:embed="rId15" cstate="print"/>
                    <a:stretch>
                      <a:fillRect/>
                    </a:stretch>
                  </pic:blipFill>
                  <pic:spPr>
                    <a:xfrm>
                      <a:off x="0" y="0"/>
                      <a:ext cx="5633397" cy="2018889"/>
                    </a:xfrm>
                    <a:prstGeom prst="rect">
                      <a:avLst/>
                    </a:prstGeom>
                  </pic:spPr>
                </pic:pic>
              </a:graphicData>
            </a:graphic>
          </wp:inline>
        </w:drawing>
      </w:r>
    </w:p>
    <w:p w14:paraId="7262C76E" w14:textId="77777777" w:rsidR="009164D9" w:rsidRPr="009D21A5" w:rsidRDefault="009164D9" w:rsidP="0025654E">
      <w:pPr>
        <w:rPr>
          <w:rFonts w:ascii="Arial" w:hAnsi="Arial" w:cs="Arial"/>
          <w:sz w:val="24"/>
          <w:szCs w:val="24"/>
        </w:rPr>
      </w:pPr>
    </w:p>
    <w:p w14:paraId="7262C76F" w14:textId="77777777" w:rsidR="005C1E4D" w:rsidRPr="009D21A5" w:rsidRDefault="005C1E4D" w:rsidP="0025654E">
      <w:pPr>
        <w:rPr>
          <w:rFonts w:ascii="Arial" w:hAnsi="Arial" w:cs="Arial"/>
          <w:sz w:val="24"/>
          <w:szCs w:val="24"/>
        </w:rPr>
      </w:pPr>
    </w:p>
    <w:p w14:paraId="7262C770" w14:textId="77777777" w:rsidR="005C1E4D" w:rsidRPr="009D21A5" w:rsidRDefault="005C1E4D" w:rsidP="0025654E">
      <w:pPr>
        <w:rPr>
          <w:rFonts w:ascii="Arial" w:hAnsi="Arial" w:cs="Arial"/>
          <w:sz w:val="24"/>
          <w:szCs w:val="24"/>
        </w:rPr>
      </w:pPr>
    </w:p>
    <w:p w14:paraId="7262C771" w14:textId="77777777" w:rsidR="007F718F" w:rsidRPr="009D21A5" w:rsidRDefault="007F718F" w:rsidP="0025654E">
      <w:pPr>
        <w:rPr>
          <w:rFonts w:ascii="Arial" w:hAnsi="Arial" w:cs="Arial"/>
          <w:sz w:val="24"/>
          <w:szCs w:val="24"/>
        </w:rPr>
      </w:pPr>
    </w:p>
    <w:p w14:paraId="7262C772" w14:textId="77777777" w:rsidR="009164D9" w:rsidRPr="009D21A5" w:rsidRDefault="00813998" w:rsidP="001627DC">
      <w:pPr>
        <w:jc w:val="center"/>
        <w:rPr>
          <w:rFonts w:ascii="Arial" w:hAnsi="Arial" w:cs="Arial"/>
          <w:b/>
          <w:bCs/>
          <w:sz w:val="28"/>
          <w:szCs w:val="28"/>
        </w:rPr>
      </w:pPr>
      <w:bookmarkStart w:id="2" w:name="Report_to_the_Minister_Responsible_for_t"/>
      <w:bookmarkEnd w:id="2"/>
      <w:r w:rsidRPr="009D21A5">
        <w:rPr>
          <w:rFonts w:ascii="Arial" w:eastAsia="Gadugi" w:hAnsi="Arial" w:cs="Arial"/>
          <w:b/>
          <w:sz w:val="28"/>
          <w:lang w:bidi="fr-CA"/>
        </w:rPr>
        <w:t>Rapport au ministre responsable de la Société d’énergie Qulliq portant sur :</w:t>
      </w:r>
    </w:p>
    <w:p w14:paraId="7262C773" w14:textId="77777777" w:rsidR="009164D9" w:rsidRPr="009D21A5" w:rsidRDefault="009164D9" w:rsidP="00E74BC4">
      <w:pPr>
        <w:jc w:val="center"/>
        <w:rPr>
          <w:rFonts w:ascii="Arial" w:hAnsi="Arial" w:cs="Arial"/>
          <w:b/>
          <w:bCs/>
          <w:sz w:val="28"/>
          <w:szCs w:val="28"/>
        </w:rPr>
      </w:pPr>
    </w:p>
    <w:p w14:paraId="7262C774" w14:textId="2CBCA7C8" w:rsidR="009164D9" w:rsidRPr="009D21A5" w:rsidRDefault="0051509F" w:rsidP="000D1638">
      <w:pPr>
        <w:jc w:val="center"/>
        <w:rPr>
          <w:rFonts w:ascii="Arial" w:hAnsi="Arial" w:cs="Arial"/>
          <w:b/>
          <w:bCs/>
          <w:sz w:val="28"/>
          <w:szCs w:val="28"/>
        </w:rPr>
      </w:pPr>
      <w:r w:rsidRPr="009D21A5">
        <w:rPr>
          <w:rFonts w:ascii="Arial" w:eastAsia="Gadugi" w:hAnsi="Arial" w:cs="Arial"/>
          <w:b/>
          <w:sz w:val="28"/>
          <w:lang w:bidi="fr-CA"/>
        </w:rPr>
        <w:t>La demande de révision de la formule du taux de chaleur</w:t>
      </w:r>
    </w:p>
    <w:p w14:paraId="7262C775" w14:textId="77777777" w:rsidR="009164D9" w:rsidRPr="009D21A5" w:rsidRDefault="009164D9" w:rsidP="007F718F">
      <w:pPr>
        <w:jc w:val="center"/>
        <w:rPr>
          <w:rFonts w:ascii="Arial" w:hAnsi="Arial" w:cs="Arial"/>
          <w:b/>
          <w:bCs/>
          <w:sz w:val="28"/>
          <w:szCs w:val="28"/>
        </w:rPr>
      </w:pPr>
    </w:p>
    <w:p w14:paraId="7262C776" w14:textId="77777777" w:rsidR="009164D9" w:rsidRPr="009D21A5" w:rsidRDefault="009164D9" w:rsidP="007F718F">
      <w:pPr>
        <w:jc w:val="center"/>
        <w:rPr>
          <w:rFonts w:ascii="Arial" w:hAnsi="Arial" w:cs="Arial"/>
          <w:b/>
          <w:bCs/>
          <w:sz w:val="28"/>
          <w:szCs w:val="28"/>
        </w:rPr>
      </w:pPr>
    </w:p>
    <w:p w14:paraId="7262C777" w14:textId="07D38E47" w:rsidR="009164D9" w:rsidRPr="009D21A5" w:rsidRDefault="00813998" w:rsidP="007F718F">
      <w:pPr>
        <w:jc w:val="center"/>
        <w:rPr>
          <w:rFonts w:ascii="Arial" w:hAnsi="Arial" w:cs="Arial"/>
          <w:b/>
          <w:bCs/>
          <w:sz w:val="28"/>
          <w:szCs w:val="28"/>
        </w:rPr>
      </w:pPr>
      <w:r w:rsidRPr="009D21A5">
        <w:rPr>
          <w:rFonts w:ascii="Arial" w:eastAsia="Gadugi" w:hAnsi="Arial" w:cs="Arial"/>
          <w:b/>
          <w:sz w:val="28"/>
          <w:lang w:bidi="fr-CA"/>
        </w:rPr>
        <w:t>Rapport de mars 2022</w:t>
      </w:r>
    </w:p>
    <w:p w14:paraId="7262C778" w14:textId="77777777" w:rsidR="009164D9" w:rsidRPr="009D21A5" w:rsidRDefault="009164D9" w:rsidP="007F718F">
      <w:pPr>
        <w:jc w:val="center"/>
        <w:rPr>
          <w:rFonts w:ascii="Arial" w:hAnsi="Arial" w:cs="Arial"/>
          <w:b/>
          <w:bCs/>
          <w:sz w:val="28"/>
          <w:szCs w:val="28"/>
        </w:rPr>
      </w:pPr>
    </w:p>
    <w:p w14:paraId="7262C779" w14:textId="77777777" w:rsidR="009164D9" w:rsidRPr="009D21A5" w:rsidRDefault="009164D9" w:rsidP="007F718F">
      <w:pPr>
        <w:jc w:val="center"/>
        <w:rPr>
          <w:rFonts w:ascii="Arial" w:hAnsi="Arial" w:cs="Arial"/>
          <w:b/>
          <w:bCs/>
          <w:sz w:val="28"/>
          <w:szCs w:val="28"/>
        </w:rPr>
      </w:pPr>
    </w:p>
    <w:p w14:paraId="7262C77A" w14:textId="794F3F8F" w:rsidR="00A9169D" w:rsidRPr="009D21A5" w:rsidRDefault="00A9169D" w:rsidP="007F718F">
      <w:pPr>
        <w:jc w:val="center"/>
        <w:rPr>
          <w:rFonts w:ascii="Arial" w:hAnsi="Arial" w:cs="Arial"/>
          <w:b/>
          <w:bCs/>
          <w:sz w:val="28"/>
          <w:szCs w:val="28"/>
        </w:rPr>
      </w:pPr>
    </w:p>
    <w:p w14:paraId="70464443" w14:textId="52B5AD28" w:rsidR="004165C7" w:rsidRPr="009D21A5" w:rsidRDefault="004165C7" w:rsidP="007F718F">
      <w:pPr>
        <w:jc w:val="center"/>
        <w:rPr>
          <w:rFonts w:ascii="Arial" w:hAnsi="Arial" w:cs="Arial"/>
          <w:b/>
          <w:bCs/>
          <w:sz w:val="28"/>
          <w:szCs w:val="28"/>
        </w:rPr>
      </w:pPr>
    </w:p>
    <w:p w14:paraId="1EC0CA40" w14:textId="651BB03F" w:rsidR="004165C7" w:rsidRPr="009D21A5" w:rsidRDefault="004165C7" w:rsidP="007F718F">
      <w:pPr>
        <w:jc w:val="center"/>
        <w:rPr>
          <w:rFonts w:ascii="Arial" w:hAnsi="Arial" w:cs="Arial"/>
          <w:b/>
          <w:bCs/>
          <w:sz w:val="28"/>
          <w:szCs w:val="28"/>
        </w:rPr>
      </w:pPr>
    </w:p>
    <w:p w14:paraId="72454729" w14:textId="66C7EDC6" w:rsidR="004165C7" w:rsidRPr="009D21A5" w:rsidRDefault="004165C7" w:rsidP="007F718F">
      <w:pPr>
        <w:jc w:val="center"/>
        <w:rPr>
          <w:rFonts w:ascii="Arial" w:hAnsi="Arial" w:cs="Arial"/>
          <w:b/>
          <w:bCs/>
          <w:sz w:val="28"/>
          <w:szCs w:val="28"/>
        </w:rPr>
      </w:pPr>
    </w:p>
    <w:p w14:paraId="1EF9A4C4" w14:textId="6A32B2E4" w:rsidR="004165C7" w:rsidRPr="009D21A5" w:rsidRDefault="004165C7" w:rsidP="007F718F">
      <w:pPr>
        <w:jc w:val="center"/>
        <w:rPr>
          <w:rFonts w:ascii="Arial" w:hAnsi="Arial" w:cs="Arial"/>
          <w:b/>
          <w:bCs/>
          <w:sz w:val="28"/>
          <w:szCs w:val="28"/>
        </w:rPr>
      </w:pPr>
    </w:p>
    <w:p w14:paraId="3605BDCE" w14:textId="154F4DAC" w:rsidR="004165C7" w:rsidRPr="009D21A5" w:rsidRDefault="004165C7" w:rsidP="007F718F">
      <w:pPr>
        <w:jc w:val="center"/>
        <w:rPr>
          <w:rFonts w:ascii="Arial" w:hAnsi="Arial" w:cs="Arial"/>
          <w:b/>
          <w:bCs/>
          <w:sz w:val="28"/>
          <w:szCs w:val="28"/>
        </w:rPr>
      </w:pPr>
    </w:p>
    <w:p w14:paraId="1E637E0D" w14:textId="69E785E6" w:rsidR="004165C7" w:rsidRPr="009D21A5" w:rsidRDefault="004165C7" w:rsidP="007F718F">
      <w:pPr>
        <w:jc w:val="center"/>
        <w:rPr>
          <w:rFonts w:ascii="Arial" w:hAnsi="Arial" w:cs="Arial"/>
          <w:b/>
          <w:bCs/>
          <w:sz w:val="28"/>
          <w:szCs w:val="28"/>
        </w:rPr>
      </w:pPr>
    </w:p>
    <w:p w14:paraId="7208A5D6" w14:textId="50CF086A" w:rsidR="004165C7" w:rsidRPr="009D21A5" w:rsidRDefault="004165C7" w:rsidP="007F718F">
      <w:pPr>
        <w:jc w:val="center"/>
        <w:rPr>
          <w:rFonts w:ascii="Arial" w:hAnsi="Arial" w:cs="Arial"/>
          <w:b/>
          <w:bCs/>
          <w:sz w:val="28"/>
          <w:szCs w:val="28"/>
        </w:rPr>
      </w:pPr>
    </w:p>
    <w:p w14:paraId="3182A625" w14:textId="77777777" w:rsidR="004165C7" w:rsidRPr="009D21A5" w:rsidRDefault="004165C7" w:rsidP="007F718F">
      <w:pPr>
        <w:jc w:val="center"/>
        <w:rPr>
          <w:rFonts w:ascii="Arial" w:hAnsi="Arial" w:cs="Arial"/>
          <w:b/>
          <w:bCs/>
          <w:sz w:val="28"/>
          <w:szCs w:val="28"/>
        </w:rPr>
      </w:pPr>
    </w:p>
    <w:p w14:paraId="7262C77B" w14:textId="77777777" w:rsidR="00A9169D" w:rsidRPr="009D21A5" w:rsidRDefault="00A9169D" w:rsidP="007F718F">
      <w:pPr>
        <w:jc w:val="center"/>
        <w:rPr>
          <w:rFonts w:ascii="Arial" w:hAnsi="Arial" w:cs="Arial"/>
          <w:b/>
          <w:bCs/>
          <w:sz w:val="28"/>
          <w:szCs w:val="28"/>
        </w:rPr>
      </w:pPr>
    </w:p>
    <w:p w14:paraId="7262C77C" w14:textId="77777777" w:rsidR="009164D9" w:rsidRPr="009D21A5" w:rsidRDefault="009164D9" w:rsidP="007F718F">
      <w:pPr>
        <w:jc w:val="center"/>
        <w:rPr>
          <w:rFonts w:ascii="Arial" w:hAnsi="Arial" w:cs="Arial"/>
          <w:b/>
          <w:bCs/>
          <w:sz w:val="28"/>
          <w:szCs w:val="28"/>
        </w:rPr>
      </w:pPr>
    </w:p>
    <w:p w14:paraId="7262C77D" w14:textId="77777777" w:rsidR="009164D9" w:rsidRPr="009D21A5" w:rsidRDefault="009164D9" w:rsidP="0025654E">
      <w:pPr>
        <w:rPr>
          <w:rFonts w:ascii="Arial" w:hAnsi="Arial" w:cs="Arial"/>
          <w:sz w:val="28"/>
          <w:szCs w:val="28"/>
        </w:rPr>
      </w:pPr>
    </w:p>
    <w:p w14:paraId="7262C77E" w14:textId="77777777" w:rsidR="009164D9" w:rsidRPr="009D21A5" w:rsidRDefault="009164D9" w:rsidP="0025654E">
      <w:pPr>
        <w:rPr>
          <w:rFonts w:ascii="Arial" w:hAnsi="Arial" w:cs="Arial"/>
          <w:sz w:val="28"/>
          <w:szCs w:val="28"/>
        </w:rPr>
      </w:pPr>
    </w:p>
    <w:p w14:paraId="7262C77F" w14:textId="5ABE3921" w:rsidR="009164D9" w:rsidRPr="009D21A5" w:rsidRDefault="0051509F" w:rsidP="00BF1BEC">
      <w:pPr>
        <w:jc w:val="center"/>
        <w:rPr>
          <w:rFonts w:ascii="Arial" w:hAnsi="Arial" w:cs="Arial"/>
          <w:b/>
          <w:bCs/>
          <w:sz w:val="28"/>
          <w:szCs w:val="28"/>
        </w:rPr>
      </w:pPr>
      <w:r w:rsidRPr="009D21A5">
        <w:rPr>
          <w:rFonts w:ascii="Arial" w:eastAsia="Gadugi" w:hAnsi="Arial" w:cs="Arial"/>
          <w:b/>
          <w:sz w:val="28"/>
          <w:lang w:bidi="fr-CA"/>
        </w:rPr>
        <w:t>4 novembre 2022</w:t>
      </w:r>
    </w:p>
    <w:p w14:paraId="7262C780" w14:textId="77777777" w:rsidR="009164D9" w:rsidRPr="009D21A5" w:rsidRDefault="009164D9">
      <w:pPr>
        <w:rPr>
          <w:rFonts w:ascii="Arial" w:hAnsi="Arial" w:cs="Arial"/>
        </w:rPr>
      </w:pPr>
    </w:p>
    <w:p w14:paraId="7262C781" w14:textId="77777777" w:rsidR="004F010B" w:rsidRPr="009D21A5" w:rsidRDefault="004F010B">
      <w:pPr>
        <w:rPr>
          <w:rFonts w:ascii="Arial" w:hAnsi="Arial" w:cs="Arial"/>
        </w:rPr>
      </w:pPr>
    </w:p>
    <w:p w14:paraId="7262C782" w14:textId="77777777" w:rsidR="0007225B" w:rsidRPr="009D21A5" w:rsidRDefault="0007225B">
      <w:pPr>
        <w:rPr>
          <w:rFonts w:ascii="Arial" w:hAnsi="Arial" w:cs="Arial"/>
        </w:rPr>
        <w:sectPr w:rsidR="0007225B" w:rsidRPr="009D21A5" w:rsidSect="004B0C65">
          <w:headerReference w:type="default" r:id="rId16"/>
          <w:footerReference w:type="default" r:id="rId17"/>
          <w:pgSz w:w="12240" w:h="15840"/>
          <w:pgMar w:top="1440" w:right="1440" w:bottom="720" w:left="1440" w:header="720" w:footer="720" w:gutter="0"/>
          <w:pgNumType w:start="1"/>
          <w:cols w:space="720"/>
          <w:titlePg/>
          <w:docGrid w:linePitch="299"/>
        </w:sectPr>
      </w:pPr>
    </w:p>
    <w:p w14:paraId="7262C794" w14:textId="6E63108B" w:rsidR="009164D9" w:rsidRPr="009D21A5" w:rsidRDefault="00813998" w:rsidP="00BF79F1">
      <w:pPr>
        <w:spacing w:after="360"/>
        <w:jc w:val="center"/>
        <w:rPr>
          <w:rFonts w:ascii="Arial" w:hAnsi="Arial" w:cs="Arial"/>
          <w:b/>
          <w:bCs/>
          <w:sz w:val="24"/>
          <w:szCs w:val="24"/>
        </w:rPr>
      </w:pPr>
      <w:bookmarkStart w:id="3" w:name="Members_UTILITY_RATES_REVIEW_COUNCIL_OF_"/>
      <w:bookmarkEnd w:id="3"/>
      <w:r w:rsidRPr="009D21A5">
        <w:rPr>
          <w:rFonts w:ascii="Arial" w:eastAsia="Gadugi" w:hAnsi="Arial" w:cs="Arial"/>
          <w:b/>
          <w:sz w:val="24"/>
          <w:lang w:bidi="fr-CA"/>
        </w:rPr>
        <w:lastRenderedPageBreak/>
        <w:t>CONSEIL D’EXAMEN DES TAUX DES ENTREPRISES DE SERVICE DU NUNAVUT</w:t>
      </w:r>
    </w:p>
    <w:p w14:paraId="7262C795" w14:textId="77777777" w:rsidR="009164D9" w:rsidRPr="009D21A5" w:rsidRDefault="009164D9" w:rsidP="0025654E">
      <w:pPr>
        <w:rPr>
          <w:rFonts w:ascii="Arial" w:hAnsi="Arial" w:cs="Arial"/>
        </w:rPr>
      </w:pPr>
    </w:p>
    <w:p w14:paraId="7262C796" w14:textId="77777777" w:rsidR="009164D9" w:rsidRPr="009D21A5" w:rsidRDefault="009164D9" w:rsidP="0025654E">
      <w:pPr>
        <w:rPr>
          <w:rFonts w:ascii="Arial" w:hAnsi="Arial" w:cs="Arial"/>
        </w:rPr>
        <w:sectPr w:rsidR="009164D9" w:rsidRPr="009D21A5" w:rsidSect="00514D0D">
          <w:headerReference w:type="default" r:id="rId18"/>
          <w:footerReference w:type="default" r:id="rId19"/>
          <w:pgSz w:w="12240" w:h="15840"/>
          <w:pgMar w:top="1440" w:right="1440" w:bottom="720" w:left="1440" w:header="720" w:footer="720" w:gutter="0"/>
          <w:pgNumType w:start="1"/>
          <w:cols w:space="720"/>
          <w:docGrid w:linePitch="299"/>
        </w:sectPr>
      </w:pPr>
    </w:p>
    <w:p w14:paraId="7262C797" w14:textId="77777777" w:rsidR="009164D9" w:rsidRPr="009D21A5" w:rsidRDefault="009164D9" w:rsidP="0025654E">
      <w:pPr>
        <w:rPr>
          <w:rFonts w:ascii="Arial" w:hAnsi="Arial" w:cs="Arial"/>
        </w:rPr>
      </w:pPr>
    </w:p>
    <w:p w14:paraId="7262C798" w14:textId="77777777" w:rsidR="009164D9" w:rsidRPr="009D21A5" w:rsidRDefault="00813998">
      <w:pPr>
        <w:ind w:left="240"/>
        <w:rPr>
          <w:rFonts w:ascii="Arial" w:hAnsi="Arial" w:cs="Arial"/>
          <w:b/>
          <w:sz w:val="24"/>
        </w:rPr>
      </w:pPr>
      <w:r w:rsidRPr="009D21A5">
        <w:rPr>
          <w:rFonts w:ascii="Arial" w:eastAsia="Gadugi" w:hAnsi="Arial" w:cs="Arial"/>
          <w:b/>
          <w:sz w:val="24"/>
          <w:u w:val="single"/>
          <w:lang w:bidi="fr-CA"/>
        </w:rPr>
        <w:t>MEMBRES</w:t>
      </w:r>
    </w:p>
    <w:p w14:paraId="7262C799" w14:textId="77777777" w:rsidR="009164D9" w:rsidRPr="009D21A5" w:rsidRDefault="00813998">
      <w:pPr>
        <w:rPr>
          <w:rFonts w:ascii="Arial" w:hAnsi="Arial" w:cs="Arial"/>
          <w:b/>
          <w:sz w:val="26"/>
        </w:rPr>
      </w:pPr>
      <w:r w:rsidRPr="009D21A5">
        <w:rPr>
          <w:rFonts w:ascii="Arial" w:eastAsia="Gadugi" w:hAnsi="Arial" w:cs="Arial"/>
          <w:lang w:bidi="fr-CA"/>
        </w:rPr>
        <w:br w:type="column"/>
      </w:r>
    </w:p>
    <w:p w14:paraId="7262C79A" w14:textId="77777777" w:rsidR="00C25FD7" w:rsidRPr="009D21A5" w:rsidRDefault="00C25FD7" w:rsidP="003867C6">
      <w:pPr>
        <w:rPr>
          <w:rFonts w:ascii="Arial" w:hAnsi="Arial" w:cs="Arial"/>
        </w:rPr>
      </w:pPr>
    </w:p>
    <w:p w14:paraId="7262C79B" w14:textId="77777777" w:rsidR="00C25FD7" w:rsidRPr="009D21A5" w:rsidRDefault="00C25FD7" w:rsidP="003867C6">
      <w:pPr>
        <w:rPr>
          <w:rFonts w:ascii="Arial" w:hAnsi="Arial" w:cs="Arial"/>
        </w:rPr>
      </w:pPr>
    </w:p>
    <w:p w14:paraId="7262C79C" w14:textId="77777777" w:rsidR="009164D9" w:rsidRPr="009D21A5" w:rsidRDefault="00813998" w:rsidP="00E72BF6">
      <w:pPr>
        <w:tabs>
          <w:tab w:val="left" w:pos="2520"/>
        </w:tabs>
        <w:spacing w:after="240"/>
        <w:ind w:left="180"/>
        <w:rPr>
          <w:rFonts w:ascii="Arial" w:hAnsi="Arial" w:cs="Arial"/>
          <w:sz w:val="24"/>
          <w:szCs w:val="24"/>
        </w:rPr>
      </w:pPr>
      <w:r w:rsidRPr="009D21A5">
        <w:rPr>
          <w:rFonts w:ascii="Arial" w:eastAsia="Gadugi" w:hAnsi="Arial" w:cs="Arial"/>
          <w:sz w:val="24"/>
          <w:lang w:bidi="fr-CA"/>
        </w:rPr>
        <w:t>Graham Lock</w:t>
      </w:r>
      <w:r w:rsidRPr="009D21A5">
        <w:rPr>
          <w:rFonts w:ascii="Arial" w:eastAsia="Gadugi" w:hAnsi="Arial" w:cs="Arial"/>
          <w:sz w:val="24"/>
          <w:lang w:bidi="fr-CA"/>
        </w:rPr>
        <w:tab/>
        <w:t>Vice-président</w:t>
      </w:r>
    </w:p>
    <w:p w14:paraId="7262C79F" w14:textId="77777777" w:rsidR="001C58E9" w:rsidRPr="009D21A5" w:rsidRDefault="00813998" w:rsidP="001C58E9">
      <w:pPr>
        <w:tabs>
          <w:tab w:val="left" w:pos="2520"/>
        </w:tabs>
        <w:spacing w:after="240"/>
        <w:ind w:left="180"/>
        <w:rPr>
          <w:rFonts w:ascii="Arial" w:hAnsi="Arial" w:cs="Arial"/>
          <w:sz w:val="24"/>
          <w:szCs w:val="24"/>
        </w:rPr>
      </w:pPr>
      <w:r w:rsidRPr="009D21A5">
        <w:rPr>
          <w:rFonts w:ascii="Arial" w:eastAsia="Gadugi" w:hAnsi="Arial" w:cs="Arial"/>
          <w:sz w:val="24"/>
          <w:lang w:bidi="fr-CA"/>
        </w:rPr>
        <w:t>Bill Williams</w:t>
      </w:r>
      <w:r w:rsidRPr="009D21A5">
        <w:rPr>
          <w:rFonts w:ascii="Arial" w:eastAsia="Gadugi" w:hAnsi="Arial" w:cs="Arial"/>
          <w:sz w:val="24"/>
          <w:lang w:bidi="fr-CA"/>
        </w:rPr>
        <w:tab/>
        <w:t>Membre</w:t>
      </w:r>
    </w:p>
    <w:p w14:paraId="7262C7A0" w14:textId="77777777" w:rsidR="0034401D" w:rsidRPr="009D21A5" w:rsidRDefault="0034401D" w:rsidP="00707746">
      <w:pPr>
        <w:tabs>
          <w:tab w:val="left" w:pos="1260"/>
        </w:tabs>
        <w:rPr>
          <w:rFonts w:ascii="Arial" w:hAnsi="Arial" w:cs="Arial"/>
        </w:rPr>
      </w:pPr>
    </w:p>
    <w:p w14:paraId="7262C7A1" w14:textId="77777777" w:rsidR="0034401D" w:rsidRPr="009D21A5" w:rsidRDefault="0034401D" w:rsidP="00707746">
      <w:pPr>
        <w:tabs>
          <w:tab w:val="left" w:pos="1260"/>
        </w:tabs>
        <w:ind w:left="240"/>
        <w:rPr>
          <w:rFonts w:ascii="Arial" w:hAnsi="Arial" w:cs="Arial"/>
        </w:rPr>
        <w:sectPr w:rsidR="0034401D" w:rsidRPr="009D21A5">
          <w:type w:val="continuous"/>
          <w:pgSz w:w="12240" w:h="15840"/>
          <w:pgMar w:top="1500" w:right="1420" w:bottom="280" w:left="1200" w:header="720" w:footer="720" w:gutter="0"/>
          <w:cols w:num="2" w:space="720" w:equalWidth="0">
            <w:col w:w="1520" w:space="2893"/>
            <w:col w:w="5207"/>
          </w:cols>
        </w:sectPr>
      </w:pPr>
    </w:p>
    <w:p w14:paraId="7262C7A2" w14:textId="77777777" w:rsidR="009164D9" w:rsidRPr="009D21A5" w:rsidRDefault="009164D9" w:rsidP="00C25FD7">
      <w:pPr>
        <w:rPr>
          <w:rFonts w:ascii="Arial" w:hAnsi="Arial" w:cs="Arial"/>
        </w:rPr>
      </w:pPr>
    </w:p>
    <w:p w14:paraId="7262C7A3" w14:textId="77777777" w:rsidR="009164D9" w:rsidRPr="009D21A5" w:rsidRDefault="009164D9" w:rsidP="00C25FD7">
      <w:pPr>
        <w:rPr>
          <w:rFonts w:ascii="Arial" w:hAnsi="Arial" w:cs="Arial"/>
        </w:rPr>
      </w:pPr>
    </w:p>
    <w:p w14:paraId="7262C7A4" w14:textId="77777777" w:rsidR="009164D9" w:rsidRPr="009D21A5" w:rsidRDefault="009164D9" w:rsidP="00C25FD7">
      <w:pPr>
        <w:rPr>
          <w:rFonts w:ascii="Arial" w:hAnsi="Arial" w:cs="Arial"/>
        </w:rPr>
      </w:pPr>
    </w:p>
    <w:p w14:paraId="7262C7A5" w14:textId="77777777" w:rsidR="009164D9" w:rsidRPr="009D21A5" w:rsidRDefault="009164D9" w:rsidP="00C25FD7">
      <w:pPr>
        <w:rPr>
          <w:rFonts w:ascii="Arial" w:hAnsi="Arial" w:cs="Arial"/>
        </w:rPr>
        <w:sectPr w:rsidR="009164D9" w:rsidRPr="009D21A5">
          <w:type w:val="continuous"/>
          <w:pgSz w:w="12240" w:h="15840"/>
          <w:pgMar w:top="1500" w:right="1420" w:bottom="280" w:left="1200" w:header="720" w:footer="720" w:gutter="0"/>
          <w:cols w:space="720"/>
        </w:sectPr>
      </w:pPr>
    </w:p>
    <w:p w14:paraId="7262C7A6" w14:textId="77777777" w:rsidR="009164D9" w:rsidRPr="009D21A5" w:rsidRDefault="00813998">
      <w:pPr>
        <w:spacing w:before="233"/>
        <w:ind w:left="240"/>
        <w:rPr>
          <w:rFonts w:ascii="Arial" w:hAnsi="Arial" w:cs="Arial"/>
          <w:b/>
          <w:sz w:val="24"/>
        </w:rPr>
      </w:pPr>
      <w:r w:rsidRPr="009D21A5">
        <w:rPr>
          <w:rFonts w:ascii="Arial" w:eastAsia="Gadugi" w:hAnsi="Arial" w:cs="Arial"/>
          <w:b/>
          <w:sz w:val="24"/>
          <w:u w:val="single"/>
          <w:lang w:bidi="fr-CA"/>
        </w:rPr>
        <w:t>PERSONNEL DE SOUTIEN</w:t>
      </w:r>
    </w:p>
    <w:p w14:paraId="7262C7A7" w14:textId="77777777" w:rsidR="009164D9" w:rsidRPr="009D21A5" w:rsidRDefault="00813998">
      <w:pPr>
        <w:rPr>
          <w:rFonts w:ascii="Arial" w:hAnsi="Arial" w:cs="Arial"/>
          <w:b/>
          <w:sz w:val="26"/>
        </w:rPr>
      </w:pPr>
      <w:r w:rsidRPr="009D21A5">
        <w:rPr>
          <w:rFonts w:ascii="Arial" w:eastAsia="Gadugi" w:hAnsi="Arial" w:cs="Arial"/>
          <w:lang w:bidi="fr-CA"/>
        </w:rPr>
        <w:br w:type="column"/>
      </w:r>
    </w:p>
    <w:p w14:paraId="7262C7A8" w14:textId="77777777" w:rsidR="00A21B02" w:rsidRPr="009D21A5" w:rsidRDefault="00A21B02" w:rsidP="00BC5A8E">
      <w:pPr>
        <w:tabs>
          <w:tab w:val="left" w:pos="1800"/>
        </w:tabs>
        <w:ind w:left="-720"/>
        <w:rPr>
          <w:rFonts w:ascii="Arial" w:hAnsi="Arial" w:cs="Arial"/>
          <w:sz w:val="24"/>
          <w:szCs w:val="24"/>
        </w:rPr>
      </w:pPr>
    </w:p>
    <w:p w14:paraId="7262C7A9" w14:textId="77777777" w:rsidR="00BC5A8E" w:rsidRPr="009D21A5" w:rsidRDefault="00BC5A8E" w:rsidP="00BC5A8E">
      <w:pPr>
        <w:tabs>
          <w:tab w:val="left" w:pos="1800"/>
        </w:tabs>
        <w:ind w:left="-720"/>
        <w:rPr>
          <w:rFonts w:ascii="Arial" w:hAnsi="Arial" w:cs="Arial"/>
          <w:sz w:val="24"/>
          <w:szCs w:val="24"/>
        </w:rPr>
      </w:pPr>
    </w:p>
    <w:p w14:paraId="7262C7AA" w14:textId="77777777" w:rsidR="009164D9" w:rsidRPr="009D21A5" w:rsidRDefault="00813998" w:rsidP="00E72BF6">
      <w:pPr>
        <w:tabs>
          <w:tab w:val="left" w:pos="2610"/>
        </w:tabs>
        <w:spacing w:after="240"/>
        <w:ind w:left="270"/>
        <w:rPr>
          <w:rFonts w:ascii="Arial" w:hAnsi="Arial" w:cs="Arial"/>
          <w:sz w:val="24"/>
          <w:szCs w:val="24"/>
        </w:rPr>
      </w:pPr>
      <w:r w:rsidRPr="009D21A5">
        <w:rPr>
          <w:rFonts w:ascii="Arial" w:eastAsia="Gadugi" w:hAnsi="Arial" w:cs="Arial"/>
          <w:sz w:val="24"/>
          <w:lang w:bidi="fr-CA"/>
        </w:rPr>
        <w:t>Laurie-Anne White</w:t>
      </w:r>
      <w:r w:rsidRPr="009D21A5">
        <w:rPr>
          <w:rFonts w:ascii="Arial" w:eastAsia="Gadugi" w:hAnsi="Arial" w:cs="Arial"/>
          <w:sz w:val="24"/>
          <w:lang w:bidi="fr-CA"/>
        </w:rPr>
        <w:tab/>
        <w:t>Directrice générale</w:t>
      </w:r>
    </w:p>
    <w:p w14:paraId="7262C7AB" w14:textId="77777777" w:rsidR="009164D9" w:rsidRPr="009D21A5" w:rsidRDefault="00813998" w:rsidP="00E72BF6">
      <w:pPr>
        <w:tabs>
          <w:tab w:val="left" w:pos="2610"/>
        </w:tabs>
        <w:spacing w:after="240"/>
        <w:ind w:left="270"/>
        <w:rPr>
          <w:rFonts w:ascii="Arial" w:hAnsi="Arial" w:cs="Arial"/>
          <w:sz w:val="24"/>
          <w:szCs w:val="24"/>
        </w:rPr>
      </w:pPr>
      <w:r w:rsidRPr="009D21A5">
        <w:rPr>
          <w:rFonts w:ascii="Arial" w:eastAsia="Gadugi" w:hAnsi="Arial" w:cs="Arial"/>
          <w:sz w:val="24"/>
          <w:lang w:bidi="fr-CA"/>
        </w:rPr>
        <w:t>Wade Vienneau</w:t>
      </w:r>
      <w:r w:rsidRPr="009D21A5">
        <w:rPr>
          <w:rFonts w:ascii="Arial" w:eastAsia="Gadugi" w:hAnsi="Arial" w:cs="Arial"/>
          <w:sz w:val="24"/>
          <w:lang w:bidi="fr-CA"/>
        </w:rPr>
        <w:tab/>
        <w:t>Consultant</w:t>
      </w:r>
    </w:p>
    <w:p w14:paraId="7262C7AC" w14:textId="77777777" w:rsidR="009164D9" w:rsidRPr="009D21A5" w:rsidRDefault="009164D9" w:rsidP="00BC5A8E">
      <w:pPr>
        <w:tabs>
          <w:tab w:val="left" w:pos="2880"/>
        </w:tabs>
        <w:rPr>
          <w:rFonts w:ascii="Arial" w:hAnsi="Arial" w:cs="Arial"/>
        </w:rPr>
      </w:pPr>
    </w:p>
    <w:p w14:paraId="7262C7AD" w14:textId="77777777" w:rsidR="009328EA" w:rsidRPr="009D21A5" w:rsidRDefault="009328EA" w:rsidP="00BC5A8E">
      <w:pPr>
        <w:tabs>
          <w:tab w:val="left" w:pos="2880"/>
        </w:tabs>
        <w:rPr>
          <w:rFonts w:ascii="Arial" w:hAnsi="Arial" w:cs="Arial"/>
        </w:rPr>
        <w:sectPr w:rsidR="009328EA" w:rsidRPr="009D21A5">
          <w:type w:val="continuous"/>
          <w:pgSz w:w="12240" w:h="15840"/>
          <w:pgMar w:top="1500" w:right="1420" w:bottom="280" w:left="1200" w:header="720" w:footer="720" w:gutter="0"/>
          <w:cols w:num="2" w:space="720" w:equalWidth="0">
            <w:col w:w="1398" w:space="2934"/>
            <w:col w:w="5288"/>
          </w:cols>
        </w:sectPr>
      </w:pPr>
    </w:p>
    <w:p w14:paraId="7262C7AE" w14:textId="77777777" w:rsidR="009164D9" w:rsidRPr="009D21A5" w:rsidRDefault="00813998" w:rsidP="00B456BA">
      <w:pPr>
        <w:spacing w:after="360"/>
        <w:jc w:val="center"/>
        <w:rPr>
          <w:rFonts w:ascii="Arial" w:hAnsi="Arial" w:cs="Arial"/>
          <w:b/>
          <w:sz w:val="24"/>
        </w:rPr>
      </w:pPr>
      <w:bookmarkStart w:id="4" w:name="LIST_OF_ABBREVIATIONS"/>
      <w:bookmarkEnd w:id="4"/>
      <w:r w:rsidRPr="009D21A5">
        <w:rPr>
          <w:rFonts w:ascii="Arial" w:eastAsia="Gadugi" w:hAnsi="Arial" w:cs="Arial"/>
          <w:b/>
          <w:sz w:val="24"/>
          <w:lang w:bidi="fr-CA"/>
        </w:rPr>
        <w:lastRenderedPageBreak/>
        <w:t>LISTE DES ABRÉVIATIONS</w:t>
      </w:r>
    </w:p>
    <w:tbl>
      <w:tblPr>
        <w:tblStyle w:val="Grilledutableau"/>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10"/>
      </w:tblGrid>
      <w:tr w:rsidR="00A7646F" w:rsidRPr="009D21A5" w14:paraId="2AB713A1" w14:textId="77777777" w:rsidTr="009338B4">
        <w:tc>
          <w:tcPr>
            <w:tcW w:w="2070" w:type="dxa"/>
          </w:tcPr>
          <w:p w14:paraId="27668CBD" w14:textId="77777777" w:rsidR="00A7646F" w:rsidRPr="009D21A5" w:rsidRDefault="00A7646F" w:rsidP="009338B4">
            <w:pPr>
              <w:spacing w:after="120"/>
              <w:ind w:left="70"/>
              <w:rPr>
                <w:rFonts w:ascii="Arial" w:hAnsi="Arial" w:cs="Arial"/>
                <w:bCs/>
                <w:sz w:val="24"/>
              </w:rPr>
            </w:pPr>
            <w:r w:rsidRPr="009D21A5">
              <w:rPr>
                <w:rFonts w:ascii="Arial" w:eastAsia="Gadugi" w:hAnsi="Arial" w:cs="Arial"/>
                <w:sz w:val="24"/>
                <w:lang w:bidi="fr-CA"/>
              </w:rPr>
              <w:t>RCU</w:t>
            </w:r>
          </w:p>
        </w:tc>
        <w:tc>
          <w:tcPr>
            <w:tcW w:w="5610" w:type="dxa"/>
          </w:tcPr>
          <w:p w14:paraId="2431EF53" w14:textId="77777777" w:rsidR="00A7646F" w:rsidRPr="009D21A5" w:rsidRDefault="00A7646F" w:rsidP="009338B4">
            <w:pPr>
              <w:spacing w:after="120"/>
              <w:ind w:left="70"/>
              <w:rPr>
                <w:rFonts w:ascii="Arial" w:hAnsi="Arial" w:cs="Arial"/>
                <w:bCs/>
                <w:sz w:val="24"/>
              </w:rPr>
            </w:pPr>
            <w:r w:rsidRPr="009D21A5">
              <w:rPr>
                <w:rFonts w:ascii="Arial" w:eastAsia="Gadugi" w:hAnsi="Arial" w:cs="Arial"/>
                <w:sz w:val="24"/>
                <w:lang w:bidi="fr-CA"/>
              </w:rPr>
              <w:t>Réseau(x) de chauffage urbain</w:t>
            </w:r>
          </w:p>
        </w:tc>
      </w:tr>
      <w:tr w:rsidR="009F3D0C" w:rsidRPr="009D21A5" w14:paraId="7CF77E70" w14:textId="77777777" w:rsidTr="009338B4">
        <w:tc>
          <w:tcPr>
            <w:tcW w:w="2070" w:type="dxa"/>
          </w:tcPr>
          <w:p w14:paraId="769A4454" w14:textId="6B7E1337" w:rsidR="009F3D0C" w:rsidRPr="009D21A5" w:rsidRDefault="00A7646F" w:rsidP="009338B4">
            <w:pPr>
              <w:spacing w:after="120"/>
              <w:ind w:left="70"/>
              <w:rPr>
                <w:rFonts w:ascii="Arial" w:hAnsi="Arial" w:cs="Arial"/>
                <w:bCs/>
                <w:sz w:val="24"/>
              </w:rPr>
            </w:pPr>
            <w:r w:rsidRPr="009D21A5">
              <w:rPr>
                <w:rFonts w:ascii="Arial" w:eastAsia="Gadugi" w:hAnsi="Arial" w:cs="Arial"/>
                <w:sz w:val="24"/>
                <w:lang w:bidi="fr-CA"/>
              </w:rPr>
              <w:t>STE</w:t>
            </w:r>
          </w:p>
        </w:tc>
        <w:tc>
          <w:tcPr>
            <w:tcW w:w="5610" w:type="dxa"/>
          </w:tcPr>
          <w:p w14:paraId="173C3CDC" w14:textId="45473D24" w:rsidR="009F3D0C" w:rsidRPr="009D21A5" w:rsidRDefault="00A7646F" w:rsidP="009338B4">
            <w:pPr>
              <w:spacing w:after="120"/>
              <w:ind w:left="70"/>
              <w:rPr>
                <w:rFonts w:ascii="Arial" w:hAnsi="Arial" w:cs="Arial"/>
                <w:bCs/>
                <w:sz w:val="24"/>
              </w:rPr>
            </w:pPr>
            <w:r w:rsidRPr="009D21A5">
              <w:rPr>
                <w:rFonts w:ascii="Arial" w:eastAsia="Gadugi" w:hAnsi="Arial" w:cs="Arial"/>
                <w:sz w:val="24"/>
                <w:lang w:bidi="fr-CA"/>
              </w:rPr>
              <w:t>Station de transfert d’énergie</w:t>
            </w:r>
          </w:p>
        </w:tc>
      </w:tr>
      <w:tr w:rsidR="00F6615E" w:rsidRPr="009D21A5" w14:paraId="7262C7C5" w14:textId="77777777" w:rsidTr="00B456BA">
        <w:tc>
          <w:tcPr>
            <w:tcW w:w="2070" w:type="dxa"/>
          </w:tcPr>
          <w:p w14:paraId="7262C7C3" w14:textId="77777777" w:rsidR="00F531BF"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GN</w:t>
            </w:r>
          </w:p>
        </w:tc>
        <w:tc>
          <w:tcPr>
            <w:tcW w:w="5610" w:type="dxa"/>
          </w:tcPr>
          <w:p w14:paraId="7262C7C4" w14:textId="77777777" w:rsidR="00F531BF"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Gouvernement du Nunavut</w:t>
            </w:r>
          </w:p>
        </w:tc>
      </w:tr>
      <w:tr w:rsidR="00F6615E" w:rsidRPr="009D21A5" w14:paraId="7262C7C8" w14:textId="77777777" w:rsidTr="00B456BA">
        <w:tc>
          <w:tcPr>
            <w:tcW w:w="2070" w:type="dxa"/>
          </w:tcPr>
          <w:p w14:paraId="7262C7C6" w14:textId="77777777" w:rsidR="00F531BF"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DMTG</w:t>
            </w:r>
          </w:p>
        </w:tc>
        <w:tc>
          <w:tcPr>
            <w:tcW w:w="5610" w:type="dxa"/>
          </w:tcPr>
          <w:p w14:paraId="7262C7C7" w14:textId="77777777" w:rsidR="00F531BF"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Demande de modification tarifaire générale</w:t>
            </w:r>
          </w:p>
        </w:tc>
      </w:tr>
      <w:tr w:rsidR="00F6615E" w:rsidRPr="009D21A5" w14:paraId="7262C7D4" w14:textId="77777777" w:rsidTr="00707746">
        <w:tc>
          <w:tcPr>
            <w:tcW w:w="2070" w:type="dxa"/>
          </w:tcPr>
          <w:p w14:paraId="7262C7D2" w14:textId="77777777" w:rsidR="00707746" w:rsidRPr="009D21A5" w:rsidRDefault="00813998" w:rsidP="00707746">
            <w:pPr>
              <w:spacing w:after="120"/>
              <w:ind w:left="70"/>
              <w:rPr>
                <w:rFonts w:ascii="Arial" w:hAnsi="Arial" w:cs="Arial"/>
                <w:bCs/>
                <w:sz w:val="24"/>
              </w:rPr>
            </w:pPr>
            <w:r w:rsidRPr="009D21A5">
              <w:rPr>
                <w:rFonts w:ascii="Arial" w:eastAsia="Gadugi" w:hAnsi="Arial" w:cs="Arial"/>
                <w:sz w:val="24"/>
                <w:lang w:bidi="fr-CA"/>
              </w:rPr>
              <w:t>DR</w:t>
            </w:r>
          </w:p>
        </w:tc>
        <w:tc>
          <w:tcPr>
            <w:tcW w:w="5610" w:type="dxa"/>
          </w:tcPr>
          <w:p w14:paraId="7262C7D3" w14:textId="77777777" w:rsidR="00707746" w:rsidRPr="009D21A5" w:rsidRDefault="00813998" w:rsidP="00707746">
            <w:pPr>
              <w:spacing w:after="120"/>
              <w:ind w:left="70"/>
              <w:rPr>
                <w:rFonts w:ascii="Arial" w:hAnsi="Arial" w:cs="Arial"/>
                <w:bCs/>
                <w:sz w:val="24"/>
              </w:rPr>
            </w:pPr>
            <w:r w:rsidRPr="009D21A5">
              <w:rPr>
                <w:rFonts w:ascii="Arial" w:eastAsia="Gadugi" w:hAnsi="Arial" w:cs="Arial"/>
                <w:sz w:val="24"/>
                <w:lang w:bidi="fr-CA"/>
              </w:rPr>
              <w:t>Demande de renseignements</w:t>
            </w:r>
          </w:p>
        </w:tc>
      </w:tr>
      <w:tr w:rsidR="00A7646F" w:rsidRPr="009D21A5" w14:paraId="1467D270" w14:textId="77777777" w:rsidTr="009338B4">
        <w:tc>
          <w:tcPr>
            <w:tcW w:w="2070" w:type="dxa"/>
          </w:tcPr>
          <w:p w14:paraId="61250476" w14:textId="77777777" w:rsidR="00A7646F" w:rsidRPr="009D21A5" w:rsidRDefault="00A7646F" w:rsidP="009338B4">
            <w:pPr>
              <w:spacing w:after="120"/>
              <w:ind w:left="70"/>
              <w:rPr>
                <w:rFonts w:ascii="Arial" w:hAnsi="Arial" w:cs="Arial"/>
                <w:bCs/>
                <w:sz w:val="24"/>
              </w:rPr>
            </w:pPr>
            <w:proofErr w:type="gramStart"/>
            <w:r w:rsidRPr="009D21A5">
              <w:rPr>
                <w:rFonts w:ascii="Arial" w:eastAsia="Gadugi" w:hAnsi="Arial" w:cs="Arial"/>
                <w:sz w:val="24"/>
                <w:lang w:bidi="fr-CA"/>
              </w:rPr>
              <w:t>kWh</w:t>
            </w:r>
            <w:proofErr w:type="gramEnd"/>
          </w:p>
        </w:tc>
        <w:tc>
          <w:tcPr>
            <w:tcW w:w="5610" w:type="dxa"/>
          </w:tcPr>
          <w:p w14:paraId="64290313" w14:textId="77777777" w:rsidR="00A7646F" w:rsidRPr="009D21A5" w:rsidRDefault="00A7646F" w:rsidP="009338B4">
            <w:pPr>
              <w:spacing w:after="120"/>
              <w:ind w:left="70"/>
              <w:rPr>
                <w:rFonts w:ascii="Arial" w:hAnsi="Arial" w:cs="Arial"/>
                <w:bCs/>
                <w:sz w:val="24"/>
              </w:rPr>
            </w:pPr>
            <w:r w:rsidRPr="009D21A5">
              <w:rPr>
                <w:rFonts w:ascii="Arial" w:eastAsia="Gadugi" w:hAnsi="Arial" w:cs="Arial"/>
                <w:sz w:val="24"/>
                <w:lang w:bidi="fr-CA"/>
              </w:rPr>
              <w:t>Kilowattheure</w:t>
            </w:r>
          </w:p>
        </w:tc>
      </w:tr>
      <w:tr w:rsidR="00F6615E" w:rsidRPr="009D21A5" w14:paraId="77C3C0B6" w14:textId="77777777" w:rsidTr="00B456BA">
        <w:tc>
          <w:tcPr>
            <w:tcW w:w="2070" w:type="dxa"/>
          </w:tcPr>
          <w:p w14:paraId="7330C508" w14:textId="2DED345F" w:rsidR="00CE0279" w:rsidRPr="009D21A5" w:rsidRDefault="00A7646F" w:rsidP="008364F7">
            <w:pPr>
              <w:spacing w:after="120"/>
              <w:ind w:left="70"/>
              <w:rPr>
                <w:rFonts w:ascii="Arial" w:hAnsi="Arial" w:cs="Arial"/>
                <w:bCs/>
                <w:sz w:val="24"/>
              </w:rPr>
            </w:pPr>
            <w:r w:rsidRPr="009D21A5">
              <w:rPr>
                <w:rFonts w:ascii="Arial" w:eastAsia="Gadugi" w:hAnsi="Arial" w:cs="Arial"/>
                <w:sz w:val="24"/>
                <w:lang w:bidi="fr-CA"/>
              </w:rPr>
              <w:t>L</w:t>
            </w:r>
          </w:p>
        </w:tc>
        <w:tc>
          <w:tcPr>
            <w:tcW w:w="5610" w:type="dxa"/>
          </w:tcPr>
          <w:p w14:paraId="3103BF04" w14:textId="4B86D8A0" w:rsidR="00CE0279" w:rsidRPr="009D21A5" w:rsidRDefault="002267C1" w:rsidP="008364F7">
            <w:pPr>
              <w:spacing w:after="120"/>
              <w:ind w:left="70"/>
              <w:rPr>
                <w:rFonts w:ascii="Arial" w:hAnsi="Arial" w:cs="Arial"/>
                <w:bCs/>
                <w:sz w:val="24"/>
              </w:rPr>
            </w:pPr>
            <w:r w:rsidRPr="009D21A5">
              <w:rPr>
                <w:rFonts w:ascii="Arial" w:eastAsia="Gadugi" w:hAnsi="Arial" w:cs="Arial"/>
                <w:sz w:val="24"/>
                <w:lang w:bidi="fr-CA"/>
              </w:rPr>
              <w:t>Litre</w:t>
            </w:r>
          </w:p>
        </w:tc>
      </w:tr>
      <w:tr w:rsidR="00F6615E" w:rsidRPr="009D21A5" w14:paraId="7262C7E7" w14:textId="77777777" w:rsidTr="00E350F9">
        <w:tc>
          <w:tcPr>
            <w:tcW w:w="2070" w:type="dxa"/>
          </w:tcPr>
          <w:p w14:paraId="7262C7E3" w14:textId="7E24B78A" w:rsidR="00345A37" w:rsidRPr="009D21A5" w:rsidRDefault="00813998" w:rsidP="00FD6D04">
            <w:pPr>
              <w:spacing w:after="120"/>
              <w:ind w:left="70"/>
              <w:rPr>
                <w:rFonts w:ascii="Arial" w:hAnsi="Arial" w:cs="Arial"/>
                <w:bCs/>
                <w:sz w:val="24"/>
              </w:rPr>
            </w:pPr>
            <w:r w:rsidRPr="009D21A5">
              <w:rPr>
                <w:rFonts w:ascii="Arial" w:eastAsia="Gadugi" w:hAnsi="Arial" w:cs="Arial"/>
                <w:sz w:val="24"/>
                <w:lang w:bidi="fr-CA"/>
              </w:rPr>
              <w:t>F-E</w:t>
            </w:r>
          </w:p>
        </w:tc>
        <w:tc>
          <w:tcPr>
            <w:tcW w:w="5610" w:type="dxa"/>
          </w:tcPr>
          <w:p w14:paraId="7262C7E6" w14:textId="75945640" w:rsidR="00345A37" w:rsidRPr="009D21A5" w:rsidRDefault="00813998" w:rsidP="00FD6D04">
            <w:pPr>
              <w:spacing w:after="120"/>
              <w:ind w:left="70"/>
              <w:rPr>
                <w:rFonts w:ascii="Arial" w:hAnsi="Arial" w:cs="Arial"/>
                <w:sz w:val="24"/>
              </w:rPr>
            </w:pPr>
            <w:r w:rsidRPr="009D21A5">
              <w:rPr>
                <w:rFonts w:ascii="Arial" w:eastAsia="Gadugi" w:hAnsi="Arial" w:cs="Arial"/>
                <w:sz w:val="24"/>
                <w:lang w:bidi="fr-CA"/>
              </w:rPr>
              <w:t>Fonctionnement et entretien</w:t>
            </w:r>
          </w:p>
        </w:tc>
      </w:tr>
      <w:tr w:rsidR="006E28A1" w:rsidRPr="009D21A5" w14:paraId="75279334" w14:textId="77777777" w:rsidTr="009338B4">
        <w:tc>
          <w:tcPr>
            <w:tcW w:w="2070" w:type="dxa"/>
          </w:tcPr>
          <w:p w14:paraId="6AA1D60B" w14:textId="77777777" w:rsidR="006E28A1" w:rsidRPr="009D21A5" w:rsidRDefault="006E28A1" w:rsidP="009338B4">
            <w:pPr>
              <w:spacing w:after="120"/>
              <w:ind w:left="70"/>
              <w:rPr>
                <w:rFonts w:ascii="Arial" w:hAnsi="Arial" w:cs="Arial"/>
                <w:bCs/>
                <w:sz w:val="24"/>
              </w:rPr>
            </w:pPr>
            <w:r w:rsidRPr="009D21A5">
              <w:rPr>
                <w:rFonts w:ascii="Arial" w:eastAsia="Gadugi" w:hAnsi="Arial" w:cs="Arial"/>
                <w:sz w:val="24"/>
                <w:lang w:bidi="fr-CA"/>
              </w:rPr>
              <w:t>SÉQ</w:t>
            </w:r>
          </w:p>
        </w:tc>
        <w:tc>
          <w:tcPr>
            <w:tcW w:w="5610" w:type="dxa"/>
          </w:tcPr>
          <w:p w14:paraId="5D9D4331" w14:textId="77777777" w:rsidR="006E28A1" w:rsidRPr="009D21A5" w:rsidRDefault="006E28A1" w:rsidP="009338B4">
            <w:pPr>
              <w:spacing w:after="120"/>
              <w:ind w:left="70"/>
              <w:rPr>
                <w:rFonts w:ascii="Arial" w:hAnsi="Arial" w:cs="Arial"/>
                <w:bCs/>
                <w:sz w:val="24"/>
              </w:rPr>
            </w:pPr>
            <w:r w:rsidRPr="009D21A5">
              <w:rPr>
                <w:rFonts w:ascii="Arial" w:eastAsia="Gadugi" w:hAnsi="Arial" w:cs="Arial"/>
                <w:sz w:val="24"/>
                <w:lang w:bidi="fr-CA"/>
              </w:rPr>
              <w:t>Société d’énergie Qulliq</w:t>
            </w:r>
          </w:p>
        </w:tc>
      </w:tr>
      <w:tr w:rsidR="00F6615E" w:rsidRPr="009D21A5" w14:paraId="7262C7EF" w14:textId="77777777" w:rsidTr="00B456BA">
        <w:tc>
          <w:tcPr>
            <w:tcW w:w="2070" w:type="dxa"/>
          </w:tcPr>
          <w:p w14:paraId="7262C7ED" w14:textId="22EA1344" w:rsidR="00CC62E9" w:rsidRPr="009D21A5" w:rsidRDefault="00813998" w:rsidP="008364F7">
            <w:pPr>
              <w:spacing w:after="120"/>
              <w:ind w:left="70"/>
              <w:rPr>
                <w:rFonts w:ascii="Arial" w:hAnsi="Arial" w:cs="Arial"/>
                <w:bCs/>
                <w:sz w:val="24"/>
              </w:rPr>
            </w:pPr>
            <w:r w:rsidRPr="009D21A5">
              <w:rPr>
                <w:rFonts w:ascii="Arial" w:eastAsia="Gadugi" w:hAnsi="Arial" w:cs="Arial"/>
                <w:i/>
                <w:sz w:val="24"/>
                <w:lang w:bidi="fr-CA"/>
              </w:rPr>
              <w:t xml:space="preserve">Loi sur la </w:t>
            </w:r>
            <w:r w:rsidRPr="009D21A5">
              <w:rPr>
                <w:rFonts w:ascii="Arial" w:eastAsia="Gadugi" w:hAnsi="Arial" w:cs="Arial"/>
                <w:sz w:val="24"/>
                <w:lang w:bidi="fr-CA"/>
              </w:rPr>
              <w:t>SÉQ</w:t>
            </w:r>
          </w:p>
        </w:tc>
        <w:tc>
          <w:tcPr>
            <w:tcW w:w="5610" w:type="dxa"/>
          </w:tcPr>
          <w:p w14:paraId="7262C7EE" w14:textId="39F74D69" w:rsidR="00CC62E9" w:rsidRPr="009D21A5" w:rsidRDefault="00813998" w:rsidP="008364F7">
            <w:pPr>
              <w:spacing w:after="120"/>
              <w:ind w:left="70"/>
              <w:rPr>
                <w:rFonts w:ascii="Arial" w:hAnsi="Arial" w:cs="Arial"/>
                <w:bCs/>
                <w:i/>
                <w:sz w:val="24"/>
              </w:rPr>
            </w:pPr>
            <w:r w:rsidRPr="009D21A5">
              <w:rPr>
                <w:rFonts w:ascii="Arial" w:eastAsia="Gadugi" w:hAnsi="Arial" w:cs="Arial"/>
                <w:i/>
                <w:sz w:val="24"/>
                <w:lang w:bidi="fr-CA"/>
              </w:rPr>
              <w:t>Loi sur la Société d’énergie Qulliq</w:t>
            </w:r>
          </w:p>
        </w:tc>
      </w:tr>
      <w:tr w:rsidR="00F6615E" w:rsidRPr="009D21A5" w14:paraId="7262C803" w14:textId="77777777" w:rsidTr="00B456BA">
        <w:tc>
          <w:tcPr>
            <w:tcW w:w="2070" w:type="dxa"/>
          </w:tcPr>
          <w:p w14:paraId="7262C801" w14:textId="77777777" w:rsidR="00136931"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CETES</w:t>
            </w:r>
          </w:p>
        </w:tc>
        <w:tc>
          <w:tcPr>
            <w:tcW w:w="5610" w:type="dxa"/>
          </w:tcPr>
          <w:p w14:paraId="7262C802" w14:textId="77777777" w:rsidR="00136931" w:rsidRPr="009D21A5" w:rsidRDefault="00813998" w:rsidP="008364F7">
            <w:pPr>
              <w:spacing w:after="120"/>
              <w:ind w:left="70"/>
              <w:rPr>
                <w:rFonts w:ascii="Arial" w:hAnsi="Arial" w:cs="Arial"/>
                <w:bCs/>
                <w:sz w:val="24"/>
              </w:rPr>
            </w:pPr>
            <w:r w:rsidRPr="009D21A5">
              <w:rPr>
                <w:rFonts w:ascii="Arial" w:eastAsia="Gadugi" w:hAnsi="Arial" w:cs="Arial"/>
                <w:sz w:val="24"/>
                <w:lang w:bidi="fr-CA"/>
              </w:rPr>
              <w:t>Conseil d’examen des taux des entreprises de service du Nunavut</w:t>
            </w:r>
          </w:p>
        </w:tc>
      </w:tr>
      <w:tr w:rsidR="00F6615E" w:rsidRPr="009D21A5" w14:paraId="7262C806" w14:textId="77777777" w:rsidTr="00B456BA">
        <w:tc>
          <w:tcPr>
            <w:tcW w:w="2070" w:type="dxa"/>
          </w:tcPr>
          <w:p w14:paraId="7262C804" w14:textId="77777777" w:rsidR="00317BD4" w:rsidRPr="009D21A5" w:rsidRDefault="00813998" w:rsidP="008364F7">
            <w:pPr>
              <w:spacing w:after="120"/>
              <w:ind w:left="70"/>
              <w:rPr>
                <w:rFonts w:ascii="Arial" w:hAnsi="Arial" w:cs="Arial"/>
                <w:bCs/>
                <w:sz w:val="24"/>
              </w:rPr>
            </w:pPr>
            <w:r w:rsidRPr="009D21A5">
              <w:rPr>
                <w:rFonts w:ascii="Arial" w:eastAsia="Gadugi" w:hAnsi="Arial" w:cs="Arial"/>
                <w:i/>
                <w:sz w:val="24"/>
                <w:lang w:bidi="fr-CA"/>
              </w:rPr>
              <w:t>Loi sur le CETES</w:t>
            </w:r>
          </w:p>
        </w:tc>
        <w:tc>
          <w:tcPr>
            <w:tcW w:w="5610" w:type="dxa"/>
          </w:tcPr>
          <w:p w14:paraId="7262C805" w14:textId="77777777" w:rsidR="00317BD4" w:rsidRPr="009D21A5" w:rsidRDefault="00813998" w:rsidP="008364F7">
            <w:pPr>
              <w:spacing w:after="120"/>
              <w:ind w:left="70"/>
              <w:rPr>
                <w:rFonts w:ascii="Arial" w:hAnsi="Arial" w:cs="Arial"/>
                <w:i/>
                <w:iCs/>
                <w:sz w:val="24"/>
              </w:rPr>
            </w:pPr>
            <w:r w:rsidRPr="009D21A5">
              <w:rPr>
                <w:rFonts w:ascii="Arial" w:eastAsia="Gadugi" w:hAnsi="Arial" w:cs="Arial"/>
                <w:i/>
                <w:sz w:val="24"/>
                <w:lang w:bidi="fr-CA"/>
              </w:rPr>
              <w:t>Loi sur le Conseil d’examen des taux des entreprises de service</w:t>
            </w:r>
          </w:p>
        </w:tc>
      </w:tr>
    </w:tbl>
    <w:p w14:paraId="7262C807" w14:textId="77777777" w:rsidR="002E510D" w:rsidRPr="009D21A5" w:rsidRDefault="002E510D" w:rsidP="002E510D">
      <w:pPr>
        <w:spacing w:after="240"/>
        <w:ind w:left="245"/>
        <w:rPr>
          <w:rFonts w:ascii="Arial" w:hAnsi="Arial" w:cs="Arial"/>
          <w:b/>
          <w:sz w:val="24"/>
        </w:rPr>
      </w:pPr>
    </w:p>
    <w:p w14:paraId="7262C808" w14:textId="77777777" w:rsidR="00137FCA" w:rsidRPr="009D21A5" w:rsidRDefault="00137FCA">
      <w:pPr>
        <w:spacing w:line="340" w:lineRule="atLeast"/>
        <w:rPr>
          <w:rFonts w:ascii="Arial" w:hAnsi="Arial" w:cs="Arial"/>
          <w:sz w:val="24"/>
        </w:rPr>
        <w:sectPr w:rsidR="00137FCA" w:rsidRPr="009D21A5" w:rsidSect="002230C0">
          <w:pgSz w:w="12240" w:h="15840" w:code="1"/>
          <w:pgMar w:top="1440" w:right="1440" w:bottom="720" w:left="1440" w:header="720" w:footer="720" w:gutter="0"/>
          <w:cols w:space="720"/>
        </w:sectPr>
      </w:pPr>
    </w:p>
    <w:p w14:paraId="7262C809" w14:textId="77777777" w:rsidR="009164D9" w:rsidRPr="009D21A5" w:rsidRDefault="00813998" w:rsidP="00B456BA">
      <w:pPr>
        <w:spacing w:after="360"/>
        <w:ind w:left="245"/>
        <w:jc w:val="center"/>
        <w:rPr>
          <w:rFonts w:ascii="Arial" w:hAnsi="Arial" w:cs="Arial"/>
          <w:b/>
          <w:sz w:val="24"/>
        </w:rPr>
      </w:pPr>
      <w:r w:rsidRPr="009D21A5">
        <w:rPr>
          <w:rFonts w:ascii="Arial" w:eastAsia="Gadugi" w:hAnsi="Arial" w:cs="Arial"/>
          <w:b/>
          <w:sz w:val="24"/>
          <w:lang w:bidi="fr-CA"/>
        </w:rPr>
        <w:lastRenderedPageBreak/>
        <w:t>TABLE DES MATIÈRES</w:t>
      </w:r>
    </w:p>
    <w:p w14:paraId="28D0041C" w14:textId="77777777" w:rsidR="007106A2" w:rsidRPr="009D21A5" w:rsidRDefault="00813998">
      <w:pPr>
        <w:pStyle w:val="TM1"/>
        <w:tabs>
          <w:tab w:val="left" w:pos="1019"/>
          <w:tab w:val="right" w:leader="dot" w:pos="9350"/>
        </w:tabs>
        <w:rPr>
          <w:rFonts w:ascii="Arial" w:eastAsiaTheme="minorEastAsia" w:hAnsi="Arial" w:cs="Arial"/>
          <w:noProof/>
        </w:rPr>
      </w:pPr>
      <w:r w:rsidRPr="009D21A5">
        <w:rPr>
          <w:rFonts w:ascii="Arial" w:eastAsia="Gadugi" w:hAnsi="Arial" w:cs="Arial"/>
          <w:b/>
          <w:sz w:val="24"/>
          <w:lang w:bidi="fr-CA"/>
        </w:rPr>
        <w:fldChar w:fldCharType="begin"/>
      </w:r>
      <w:r w:rsidRPr="009D21A5">
        <w:rPr>
          <w:rFonts w:ascii="Arial" w:eastAsia="Gadugi" w:hAnsi="Arial" w:cs="Arial"/>
          <w:b/>
          <w:sz w:val="24"/>
          <w:lang w:bidi="fr-CA"/>
        </w:rPr>
        <w:instrText xml:space="preserve"> TOC \h \z \t "Heading 1_URRC,1,Heading 2_URRC,2,Heading 3_URRC,3" </w:instrText>
      </w:r>
      <w:r w:rsidRPr="009D21A5">
        <w:rPr>
          <w:rFonts w:ascii="Arial" w:eastAsia="Gadugi" w:hAnsi="Arial" w:cs="Arial"/>
          <w:b/>
          <w:sz w:val="24"/>
          <w:lang w:bidi="fr-CA"/>
        </w:rPr>
        <w:fldChar w:fldCharType="separate"/>
      </w:r>
      <w:hyperlink w:anchor="_Toc117408405" w:history="1">
        <w:r w:rsidR="007106A2" w:rsidRPr="009D21A5">
          <w:rPr>
            <w:rStyle w:val="Lienhypertexte"/>
            <w:rFonts w:ascii="Arial" w:eastAsia="Gadugi" w:hAnsi="Arial" w:cs="Arial"/>
            <w:noProof/>
            <w:lang w:bidi="fr-CA"/>
          </w:rPr>
          <w:t>1.0</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BACKGROUND</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_Toc117408405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4</w:t>
        </w:r>
        <w:r w:rsidR="007106A2" w:rsidRPr="009D21A5">
          <w:rPr>
            <w:rFonts w:ascii="Arial" w:eastAsia="Gadugi" w:hAnsi="Arial" w:cs="Arial"/>
            <w:noProof/>
            <w:webHidden/>
            <w:lang w:bidi="fr-CA"/>
          </w:rPr>
          <w:fldChar w:fldCharType="end"/>
        </w:r>
      </w:hyperlink>
    </w:p>
    <w:p w14:paraId="4F3A6BC8" w14:textId="77777777" w:rsidR="007106A2" w:rsidRPr="009D21A5" w:rsidRDefault="00000000">
      <w:pPr>
        <w:pStyle w:val="TM1"/>
        <w:tabs>
          <w:tab w:val="left" w:pos="1019"/>
          <w:tab w:val="right" w:leader="dot" w:pos="9350"/>
        </w:tabs>
        <w:rPr>
          <w:rFonts w:ascii="Arial" w:eastAsiaTheme="minorEastAsia" w:hAnsi="Arial" w:cs="Arial"/>
          <w:noProof/>
        </w:rPr>
      </w:pPr>
      <w:hyperlink w:anchor="_Toc117408406" w:history="1">
        <w:r w:rsidR="007106A2" w:rsidRPr="009D21A5">
          <w:rPr>
            <w:rStyle w:val="Lienhypertexte"/>
            <w:rFonts w:ascii="Arial" w:eastAsia="Gadugi" w:hAnsi="Arial" w:cs="Arial"/>
            <w:noProof/>
            <w:lang w:bidi="fr-CA"/>
          </w:rPr>
          <w:t>2.0</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PARTICULARS</w:t>
        </w:r>
        <w:r w:rsidR="007106A2" w:rsidRPr="009D21A5">
          <w:rPr>
            <w:rStyle w:val="Lienhypertexte"/>
            <w:rFonts w:ascii="Arial" w:eastAsia="Gadugi" w:hAnsi="Arial" w:cs="Arial"/>
            <w:noProof/>
            <w:spacing w:val="-4"/>
            <w:lang w:bidi="fr-CA"/>
          </w:rPr>
          <w:t xml:space="preserve"> </w:t>
        </w:r>
        <w:r w:rsidR="007106A2" w:rsidRPr="009D21A5">
          <w:rPr>
            <w:rStyle w:val="Lienhypertexte"/>
            <w:rFonts w:ascii="Arial" w:eastAsia="Gadugi" w:hAnsi="Arial" w:cs="Arial"/>
            <w:noProof/>
            <w:lang w:bidi="fr-CA"/>
          </w:rPr>
          <w:t>OF</w:t>
        </w:r>
        <w:r w:rsidR="007106A2" w:rsidRPr="009D21A5">
          <w:rPr>
            <w:rStyle w:val="Lienhypertexte"/>
            <w:rFonts w:ascii="Arial" w:eastAsia="Gadugi" w:hAnsi="Arial" w:cs="Arial"/>
            <w:noProof/>
            <w:spacing w:val="-7"/>
            <w:lang w:bidi="fr-CA"/>
          </w:rPr>
          <w:t xml:space="preserve"> </w:t>
        </w:r>
        <w:r w:rsidR="007106A2" w:rsidRPr="009D21A5">
          <w:rPr>
            <w:rStyle w:val="Lienhypertexte"/>
            <w:rFonts w:ascii="Arial" w:eastAsia="Gadugi" w:hAnsi="Arial" w:cs="Arial"/>
            <w:noProof/>
            <w:lang w:bidi="fr-CA"/>
          </w:rPr>
          <w:t>THE</w:t>
        </w:r>
        <w:r w:rsidR="007106A2" w:rsidRPr="009D21A5">
          <w:rPr>
            <w:rStyle w:val="Lienhypertexte"/>
            <w:rFonts w:ascii="Arial" w:eastAsia="Gadugi" w:hAnsi="Arial" w:cs="Arial"/>
            <w:noProof/>
            <w:spacing w:val="-4"/>
            <w:lang w:bidi="fr-CA"/>
          </w:rPr>
          <w:t xml:space="preserve"> </w:t>
        </w:r>
        <w:r w:rsidR="007106A2" w:rsidRPr="009D21A5">
          <w:rPr>
            <w:rStyle w:val="Lienhypertexte"/>
            <w:rFonts w:ascii="Arial" w:eastAsia="Gadugi" w:hAnsi="Arial" w:cs="Arial"/>
            <w:noProof/>
            <w:lang w:bidi="fr-CA"/>
          </w:rPr>
          <w:t>APPLICATION</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_Toc117408406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6</w:t>
        </w:r>
        <w:r w:rsidR="007106A2" w:rsidRPr="009D21A5">
          <w:rPr>
            <w:rFonts w:ascii="Arial" w:eastAsia="Gadugi" w:hAnsi="Arial" w:cs="Arial"/>
            <w:noProof/>
            <w:webHidden/>
            <w:lang w:bidi="fr-CA"/>
          </w:rPr>
          <w:fldChar w:fldCharType="end"/>
        </w:r>
      </w:hyperlink>
    </w:p>
    <w:p w14:paraId="0F45A7AF" w14:textId="77777777" w:rsidR="007106A2" w:rsidRPr="009D21A5" w:rsidRDefault="00000000">
      <w:pPr>
        <w:pStyle w:val="TM1"/>
        <w:tabs>
          <w:tab w:val="left" w:pos="1019"/>
          <w:tab w:val="right" w:leader="dot" w:pos="9350"/>
        </w:tabs>
        <w:rPr>
          <w:rFonts w:ascii="Arial" w:eastAsiaTheme="minorEastAsia" w:hAnsi="Arial" w:cs="Arial"/>
          <w:noProof/>
        </w:rPr>
      </w:pPr>
      <w:hyperlink w:anchor="_Toc117408407" w:history="1">
        <w:r w:rsidR="007106A2" w:rsidRPr="009D21A5">
          <w:rPr>
            <w:rStyle w:val="Lienhypertexte"/>
            <w:rFonts w:ascii="Arial" w:eastAsia="Gadugi" w:hAnsi="Arial" w:cs="Arial"/>
            <w:noProof/>
            <w:lang w:bidi="fr-CA"/>
          </w:rPr>
          <w:t>3.0</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PROCESS</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_Toc117408407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8</w:t>
        </w:r>
        <w:r w:rsidR="007106A2" w:rsidRPr="009D21A5">
          <w:rPr>
            <w:rFonts w:ascii="Arial" w:eastAsia="Gadugi" w:hAnsi="Arial" w:cs="Arial"/>
            <w:noProof/>
            <w:webHidden/>
            <w:lang w:bidi="fr-CA"/>
          </w:rPr>
          <w:fldChar w:fldCharType="end"/>
        </w:r>
      </w:hyperlink>
    </w:p>
    <w:p w14:paraId="7E3E97BF" w14:textId="77777777" w:rsidR="007106A2" w:rsidRPr="009D21A5" w:rsidRDefault="00000000">
      <w:pPr>
        <w:pStyle w:val="TM2"/>
        <w:tabs>
          <w:tab w:val="right" w:leader="dot" w:pos="9350"/>
        </w:tabs>
        <w:rPr>
          <w:rFonts w:ascii="Arial" w:eastAsiaTheme="minorEastAsia" w:hAnsi="Arial" w:cs="Arial"/>
          <w:noProof/>
        </w:rPr>
      </w:pPr>
      <w:hyperlink w:anchor="_Toc117408408" w:history="1">
        <w:r w:rsidR="007106A2" w:rsidRPr="009D21A5">
          <w:rPr>
            <w:rStyle w:val="Lienhypertexte"/>
            <w:rFonts w:ascii="Arial" w:eastAsia="Gadugi" w:hAnsi="Arial" w:cs="Arial"/>
            <w:noProof/>
            <w:lang w:bidi="fr-CA"/>
          </w:rPr>
          <w:t>3.1</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MAJOR</w:t>
        </w:r>
        <w:r w:rsidR="007106A2" w:rsidRPr="009D21A5">
          <w:rPr>
            <w:rStyle w:val="Lienhypertexte"/>
            <w:rFonts w:ascii="Arial" w:eastAsia="Gadugi" w:hAnsi="Arial" w:cs="Arial"/>
            <w:noProof/>
            <w:spacing w:val="-5"/>
            <w:lang w:bidi="fr-CA"/>
          </w:rPr>
          <w:t xml:space="preserve"> </w:t>
        </w:r>
        <w:r w:rsidR="007106A2" w:rsidRPr="009D21A5">
          <w:rPr>
            <w:rStyle w:val="Lienhypertexte"/>
            <w:rFonts w:ascii="Arial" w:eastAsia="Gadugi" w:hAnsi="Arial" w:cs="Arial"/>
            <w:noProof/>
            <w:lang w:bidi="fr-CA"/>
          </w:rPr>
          <w:t>OR</w:t>
        </w:r>
        <w:r w:rsidR="007106A2" w:rsidRPr="009D21A5">
          <w:rPr>
            <w:rStyle w:val="Lienhypertexte"/>
            <w:rFonts w:ascii="Arial" w:eastAsia="Gadugi" w:hAnsi="Arial" w:cs="Arial"/>
            <w:noProof/>
            <w:spacing w:val="-4"/>
            <w:lang w:bidi="fr-CA"/>
          </w:rPr>
          <w:t xml:space="preserve"> </w:t>
        </w:r>
        <w:r w:rsidR="007106A2" w:rsidRPr="009D21A5">
          <w:rPr>
            <w:rStyle w:val="Lienhypertexte"/>
            <w:rFonts w:ascii="Arial" w:eastAsia="Gadugi" w:hAnsi="Arial" w:cs="Arial"/>
            <w:noProof/>
            <w:lang w:bidi="fr-CA"/>
          </w:rPr>
          <w:t>MINOR</w:t>
        </w:r>
        <w:r w:rsidR="007106A2" w:rsidRPr="009D21A5">
          <w:rPr>
            <w:rStyle w:val="Lienhypertexte"/>
            <w:rFonts w:ascii="Arial" w:eastAsia="Gadugi" w:hAnsi="Arial" w:cs="Arial"/>
            <w:noProof/>
            <w:spacing w:val="-4"/>
            <w:lang w:bidi="fr-CA"/>
          </w:rPr>
          <w:t xml:space="preserve"> </w:t>
        </w:r>
        <w:r w:rsidR="007106A2" w:rsidRPr="009D21A5">
          <w:rPr>
            <w:rStyle w:val="Lienhypertexte"/>
            <w:rFonts w:ascii="Arial" w:eastAsia="Gadugi" w:hAnsi="Arial" w:cs="Arial"/>
            <w:noProof/>
            <w:lang w:bidi="fr-CA"/>
          </w:rPr>
          <w:t>APPLICATIONS</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_Toc117408408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8</w:t>
        </w:r>
        <w:r w:rsidR="007106A2" w:rsidRPr="009D21A5">
          <w:rPr>
            <w:rFonts w:ascii="Arial" w:eastAsia="Gadugi" w:hAnsi="Arial" w:cs="Arial"/>
            <w:noProof/>
            <w:webHidden/>
            <w:lang w:bidi="fr-CA"/>
          </w:rPr>
          <w:fldChar w:fldCharType="end"/>
        </w:r>
      </w:hyperlink>
    </w:p>
    <w:p w14:paraId="42507CE9" w14:textId="77777777" w:rsidR="007106A2" w:rsidRPr="009D21A5" w:rsidRDefault="00000000">
      <w:pPr>
        <w:pStyle w:val="TM2"/>
        <w:tabs>
          <w:tab w:val="right" w:leader="dot" w:pos="9350"/>
        </w:tabs>
        <w:rPr>
          <w:rFonts w:ascii="Arial" w:eastAsiaTheme="minorEastAsia" w:hAnsi="Arial" w:cs="Arial"/>
          <w:noProof/>
        </w:rPr>
      </w:pPr>
      <w:hyperlink w:anchor="_Toc117408409" w:history="1">
        <w:r w:rsidR="007106A2" w:rsidRPr="009D21A5">
          <w:rPr>
            <w:rStyle w:val="Lienhypertexte"/>
            <w:rFonts w:ascii="Arial" w:eastAsia="Gadugi" w:hAnsi="Arial" w:cs="Arial"/>
            <w:noProof/>
            <w:lang w:bidi="fr-CA"/>
          </w:rPr>
          <w:t>3.2</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PUBLIC</w:t>
        </w:r>
        <w:r w:rsidR="007106A2" w:rsidRPr="009D21A5">
          <w:rPr>
            <w:rStyle w:val="Lienhypertexte"/>
            <w:rFonts w:ascii="Arial" w:eastAsia="Gadugi" w:hAnsi="Arial" w:cs="Arial"/>
            <w:noProof/>
            <w:spacing w:val="-8"/>
            <w:lang w:bidi="fr-CA"/>
          </w:rPr>
          <w:t xml:space="preserve"> </w:t>
        </w:r>
        <w:r w:rsidR="007106A2" w:rsidRPr="009D21A5">
          <w:rPr>
            <w:rStyle w:val="Lienhypertexte"/>
            <w:rFonts w:ascii="Arial" w:eastAsia="Gadugi" w:hAnsi="Arial" w:cs="Arial"/>
            <w:noProof/>
            <w:lang w:bidi="fr-CA"/>
          </w:rPr>
          <w:t>PROCESS</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_Toc117408409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8</w:t>
        </w:r>
        <w:r w:rsidR="007106A2" w:rsidRPr="009D21A5">
          <w:rPr>
            <w:rFonts w:ascii="Arial" w:eastAsia="Gadugi" w:hAnsi="Arial" w:cs="Arial"/>
            <w:noProof/>
            <w:webHidden/>
            <w:lang w:bidi="fr-CA"/>
          </w:rPr>
          <w:fldChar w:fldCharType="end"/>
        </w:r>
      </w:hyperlink>
    </w:p>
    <w:p w14:paraId="24D4E085" w14:textId="77777777" w:rsidR="007106A2" w:rsidRPr="009D21A5" w:rsidRDefault="00000000">
      <w:pPr>
        <w:pStyle w:val="TM1"/>
        <w:tabs>
          <w:tab w:val="left" w:pos="1019"/>
          <w:tab w:val="right" w:leader="dot" w:pos="9350"/>
        </w:tabs>
        <w:rPr>
          <w:rFonts w:ascii="Arial" w:eastAsiaTheme="minorEastAsia" w:hAnsi="Arial" w:cs="Arial"/>
          <w:noProof/>
        </w:rPr>
      </w:pPr>
      <w:hyperlink w:anchor="_Toc117408410" w:history="1">
        <w:r w:rsidR="007106A2" w:rsidRPr="009D21A5">
          <w:rPr>
            <w:rStyle w:val="Lienhypertexte"/>
            <w:rFonts w:ascii="Arial" w:eastAsia="Gadugi" w:hAnsi="Arial" w:cs="Arial"/>
            <w:noProof/>
            <w:lang w:bidi="fr-CA"/>
          </w:rPr>
          <w:t>4.0</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EXAMINATION</w:t>
        </w:r>
        <w:r w:rsidR="007106A2" w:rsidRPr="009D21A5">
          <w:rPr>
            <w:rStyle w:val="Lienhypertexte"/>
            <w:rFonts w:ascii="Arial" w:eastAsia="Gadugi" w:hAnsi="Arial" w:cs="Arial"/>
            <w:noProof/>
            <w:spacing w:val="-5"/>
            <w:lang w:bidi="fr-CA"/>
          </w:rPr>
          <w:t xml:space="preserve"> </w:t>
        </w:r>
        <w:r w:rsidR="007106A2" w:rsidRPr="009D21A5">
          <w:rPr>
            <w:rStyle w:val="Lienhypertexte"/>
            <w:rFonts w:ascii="Arial" w:eastAsia="Gadugi" w:hAnsi="Arial" w:cs="Arial"/>
            <w:noProof/>
            <w:lang w:bidi="fr-CA"/>
          </w:rPr>
          <w:t>OF</w:t>
        </w:r>
        <w:r w:rsidR="007106A2" w:rsidRPr="009D21A5">
          <w:rPr>
            <w:rStyle w:val="Lienhypertexte"/>
            <w:rFonts w:ascii="Arial" w:eastAsia="Gadugi" w:hAnsi="Arial" w:cs="Arial"/>
            <w:noProof/>
            <w:spacing w:val="-6"/>
            <w:lang w:bidi="fr-CA"/>
          </w:rPr>
          <w:t xml:space="preserve"> </w:t>
        </w:r>
        <w:r w:rsidR="007106A2" w:rsidRPr="009D21A5">
          <w:rPr>
            <w:rStyle w:val="Lienhypertexte"/>
            <w:rFonts w:ascii="Arial" w:eastAsia="Gadugi" w:hAnsi="Arial" w:cs="Arial"/>
            <w:noProof/>
            <w:lang w:bidi="fr-CA"/>
          </w:rPr>
          <w:t>THE</w:t>
        </w:r>
        <w:r w:rsidR="007106A2" w:rsidRPr="009D21A5">
          <w:rPr>
            <w:rStyle w:val="Lienhypertexte"/>
            <w:rFonts w:ascii="Arial" w:eastAsia="Gadugi" w:hAnsi="Arial" w:cs="Arial"/>
            <w:noProof/>
            <w:spacing w:val="-3"/>
            <w:lang w:bidi="fr-CA"/>
          </w:rPr>
          <w:t xml:space="preserve"> </w:t>
        </w:r>
        <w:r w:rsidR="007106A2" w:rsidRPr="009D21A5">
          <w:rPr>
            <w:rStyle w:val="Lienhypertexte"/>
            <w:rFonts w:ascii="Arial" w:eastAsia="Gadugi" w:hAnsi="Arial" w:cs="Arial"/>
            <w:noProof/>
            <w:lang w:bidi="fr-CA"/>
          </w:rPr>
          <w:t>APPLICATION</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_Toc117408410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9</w:t>
        </w:r>
        <w:r w:rsidR="007106A2" w:rsidRPr="009D21A5">
          <w:rPr>
            <w:rFonts w:ascii="Arial" w:eastAsia="Gadugi" w:hAnsi="Arial" w:cs="Arial"/>
            <w:noProof/>
            <w:webHidden/>
            <w:lang w:bidi="fr-CA"/>
          </w:rPr>
          <w:fldChar w:fldCharType="end"/>
        </w:r>
      </w:hyperlink>
    </w:p>
    <w:p w14:paraId="15B61B0C" w14:textId="77777777" w:rsidR="007106A2" w:rsidRPr="009D21A5" w:rsidRDefault="00000000">
      <w:pPr>
        <w:pStyle w:val="TM1"/>
        <w:tabs>
          <w:tab w:val="left" w:pos="1019"/>
          <w:tab w:val="right" w:leader="dot" w:pos="9350"/>
        </w:tabs>
        <w:rPr>
          <w:rFonts w:ascii="Arial" w:eastAsiaTheme="minorEastAsia" w:hAnsi="Arial" w:cs="Arial"/>
          <w:noProof/>
        </w:rPr>
      </w:pPr>
      <w:hyperlink w:anchor="_Toc117408411" w:history="1">
        <w:r w:rsidR="007106A2" w:rsidRPr="009D21A5">
          <w:rPr>
            <w:rStyle w:val="Lienhypertexte"/>
            <w:rFonts w:ascii="Arial" w:eastAsia="Gadugi" w:hAnsi="Arial" w:cs="Arial"/>
            <w:noProof/>
            <w:lang w:bidi="fr-CA"/>
          </w:rPr>
          <w:t>5.0</w:t>
        </w:r>
        <w:r w:rsidR="007106A2" w:rsidRPr="009D21A5">
          <w:rPr>
            <w:rFonts w:ascii="Arial" w:eastAsia="Gadugi" w:hAnsi="Arial" w:cs="Arial"/>
            <w:noProof/>
            <w:lang w:bidi="fr-CA"/>
          </w:rPr>
          <w:tab/>
        </w:r>
        <w:r w:rsidR="007106A2" w:rsidRPr="009D21A5">
          <w:rPr>
            <w:rStyle w:val="Lienhypertexte"/>
            <w:rFonts w:ascii="Arial" w:eastAsia="Gadugi" w:hAnsi="Arial" w:cs="Arial"/>
            <w:noProof/>
            <w:lang w:bidi="fr-CA"/>
          </w:rPr>
          <w:t>URRC</w:t>
        </w:r>
        <w:r w:rsidR="007106A2" w:rsidRPr="009D21A5">
          <w:rPr>
            <w:rStyle w:val="Lienhypertexte"/>
            <w:rFonts w:ascii="Arial" w:eastAsia="Gadugi" w:hAnsi="Arial" w:cs="Arial"/>
            <w:noProof/>
            <w:spacing w:val="-8"/>
            <w:lang w:bidi="fr-CA"/>
          </w:rPr>
          <w:t xml:space="preserve"> </w:t>
        </w:r>
        <w:r w:rsidR="007106A2" w:rsidRPr="009D21A5">
          <w:rPr>
            <w:rStyle w:val="Lienhypertexte"/>
            <w:rFonts w:ascii="Arial" w:eastAsia="Gadugi" w:hAnsi="Arial" w:cs="Arial"/>
            <w:noProof/>
            <w:lang w:bidi="fr-CA"/>
          </w:rPr>
          <w:t>RECOMMENDATIONS</w:t>
        </w:r>
        <w:r w:rsidR="007106A2" w:rsidRPr="009D21A5">
          <w:rPr>
            <w:rFonts w:ascii="Arial" w:eastAsia="Gadugi" w:hAnsi="Arial" w:cs="Arial"/>
            <w:noProof/>
            <w:webHidden/>
            <w:lang w:bidi="fr-CA"/>
          </w:rPr>
          <w:tab/>
        </w:r>
        <w:r w:rsidR="007106A2" w:rsidRPr="009D21A5">
          <w:rPr>
            <w:rFonts w:ascii="Arial" w:eastAsia="Gadugi" w:hAnsi="Arial" w:cs="Arial"/>
            <w:noProof/>
            <w:webHidden/>
            <w:lang w:bidi="fr-CA"/>
          </w:rPr>
          <w:fldChar w:fldCharType="begin"/>
        </w:r>
        <w:r w:rsidR="007106A2" w:rsidRPr="009D21A5">
          <w:rPr>
            <w:rFonts w:ascii="Arial" w:eastAsia="Gadugi" w:hAnsi="Arial" w:cs="Arial"/>
            <w:noProof/>
            <w:webHidden/>
            <w:lang w:bidi="fr-CA"/>
          </w:rPr>
          <w:instrText xml:space="preserve"> PAGEREF _Toc117408411 \h </w:instrText>
        </w:r>
        <w:r w:rsidR="007106A2" w:rsidRPr="009D21A5">
          <w:rPr>
            <w:rFonts w:ascii="Arial" w:eastAsia="Gadugi" w:hAnsi="Arial" w:cs="Arial"/>
            <w:noProof/>
            <w:webHidden/>
            <w:lang w:bidi="fr-CA"/>
          </w:rPr>
        </w:r>
        <w:r w:rsidR="007106A2" w:rsidRPr="009D21A5">
          <w:rPr>
            <w:rFonts w:ascii="Arial" w:eastAsia="Gadugi" w:hAnsi="Arial" w:cs="Arial"/>
            <w:noProof/>
            <w:webHidden/>
            <w:lang w:bidi="fr-CA"/>
          </w:rPr>
          <w:fldChar w:fldCharType="separate"/>
        </w:r>
        <w:r w:rsidR="007106A2" w:rsidRPr="009D21A5">
          <w:rPr>
            <w:rFonts w:ascii="Arial" w:eastAsia="Gadugi" w:hAnsi="Arial" w:cs="Arial"/>
            <w:noProof/>
            <w:webHidden/>
            <w:lang w:bidi="fr-CA"/>
          </w:rPr>
          <w:t>12</w:t>
        </w:r>
        <w:r w:rsidR="007106A2" w:rsidRPr="009D21A5">
          <w:rPr>
            <w:rFonts w:ascii="Arial" w:eastAsia="Gadugi" w:hAnsi="Arial" w:cs="Arial"/>
            <w:noProof/>
            <w:webHidden/>
            <w:lang w:bidi="fr-CA"/>
          </w:rPr>
          <w:fldChar w:fldCharType="end"/>
        </w:r>
      </w:hyperlink>
    </w:p>
    <w:p w14:paraId="7262C83C" w14:textId="4F0880DA" w:rsidR="009164D9" w:rsidRPr="009D21A5" w:rsidRDefault="00813998" w:rsidP="0026075C">
      <w:pPr>
        <w:pStyle w:val="TM1"/>
        <w:tabs>
          <w:tab w:val="left" w:pos="799"/>
          <w:tab w:val="right" w:leader="dot" w:pos="9489"/>
        </w:tabs>
        <w:spacing w:before="393"/>
        <w:rPr>
          <w:rFonts w:ascii="Arial" w:hAnsi="Arial" w:cs="Arial"/>
        </w:rPr>
      </w:pPr>
      <w:r w:rsidRPr="009D21A5">
        <w:rPr>
          <w:rFonts w:ascii="Arial" w:eastAsia="Gadugi" w:hAnsi="Arial" w:cs="Arial"/>
          <w:b/>
          <w:sz w:val="24"/>
          <w:lang w:bidi="fr-CA"/>
        </w:rPr>
        <w:fldChar w:fldCharType="end"/>
      </w:r>
    </w:p>
    <w:p w14:paraId="7262C83D" w14:textId="77777777" w:rsidR="009164D9" w:rsidRPr="009D21A5" w:rsidRDefault="009164D9">
      <w:pPr>
        <w:rPr>
          <w:rFonts w:ascii="Arial" w:hAnsi="Arial" w:cs="Arial"/>
        </w:rPr>
        <w:sectPr w:rsidR="009164D9" w:rsidRPr="009D21A5" w:rsidSect="00BB5CA6">
          <w:headerReference w:type="default" r:id="rId20"/>
          <w:pgSz w:w="12240" w:h="15840"/>
          <w:pgMar w:top="1440" w:right="1440" w:bottom="720" w:left="1440" w:header="1526" w:footer="720" w:gutter="0"/>
          <w:cols w:space="720"/>
          <w:docGrid w:linePitch="299"/>
        </w:sectPr>
      </w:pPr>
    </w:p>
    <w:p w14:paraId="7262C83E" w14:textId="77777777" w:rsidR="00261044" w:rsidRPr="009D21A5" w:rsidRDefault="00813998" w:rsidP="00CC1520">
      <w:pPr>
        <w:pStyle w:val="Heading1URRC"/>
        <w:rPr>
          <w:rFonts w:ascii="Arial" w:hAnsi="Arial" w:cs="Arial"/>
        </w:rPr>
      </w:pPr>
      <w:bookmarkStart w:id="5" w:name="1.0_BACKGROUND"/>
      <w:bookmarkStart w:id="6" w:name="_bookmark0"/>
      <w:bookmarkEnd w:id="5"/>
      <w:bookmarkEnd w:id="6"/>
      <w:r w:rsidRPr="009D21A5">
        <w:rPr>
          <w:rFonts w:ascii="Arial" w:eastAsia="Gadugi" w:hAnsi="Arial" w:cs="Arial"/>
          <w:lang w:bidi="fr-CA"/>
        </w:rPr>
        <w:lastRenderedPageBreak/>
        <w:t>CONTEXTE</w:t>
      </w:r>
    </w:p>
    <w:p w14:paraId="7262C83F" w14:textId="53B884C6" w:rsidR="009164D9" w:rsidRPr="009D21A5" w:rsidRDefault="00813998" w:rsidP="00E3198B">
      <w:pPr>
        <w:pStyle w:val="Corpsdetexte"/>
        <w:ind w:hanging="533"/>
        <w:jc w:val="left"/>
        <w:rPr>
          <w:rFonts w:ascii="Arial" w:hAnsi="Arial" w:cs="Arial"/>
        </w:rPr>
      </w:pPr>
      <w:r w:rsidRPr="009D21A5">
        <w:rPr>
          <w:rFonts w:ascii="Arial" w:eastAsia="Gadugi" w:hAnsi="Arial" w:cs="Arial"/>
          <w:lang w:bidi="fr-CA"/>
        </w:rPr>
        <w:t xml:space="preserve">La Société d’énergie Qulliq (SÉQ), à titre d’entreprise de services désignée, est tenue, conformément au paragraphe 12 de la </w:t>
      </w:r>
      <w:r w:rsidRPr="009D21A5">
        <w:rPr>
          <w:rFonts w:ascii="Arial" w:eastAsia="Gadugi" w:hAnsi="Arial" w:cs="Arial"/>
          <w:i/>
          <w:lang w:bidi="fr-CA"/>
        </w:rPr>
        <w:t>Loi sur le Conseil d’examen des taux des entreprises de service</w:t>
      </w:r>
      <w:r w:rsidRPr="009D21A5">
        <w:rPr>
          <w:rFonts w:ascii="Arial" w:eastAsia="Gadugi" w:hAnsi="Arial" w:cs="Arial"/>
          <w:lang w:bidi="fr-CA"/>
        </w:rPr>
        <w:t xml:space="preserve"> (la </w:t>
      </w:r>
      <w:r w:rsidRPr="009D21A5">
        <w:rPr>
          <w:rFonts w:ascii="Arial" w:eastAsia="Gadugi" w:hAnsi="Arial" w:cs="Arial"/>
          <w:i/>
          <w:lang w:bidi="fr-CA"/>
        </w:rPr>
        <w:t>Loi sur le CETES</w:t>
      </w:r>
      <w:r w:rsidRPr="009D21A5">
        <w:rPr>
          <w:rFonts w:ascii="Arial" w:eastAsia="Gadugi" w:hAnsi="Arial" w:cs="Arial"/>
          <w:lang w:bidi="fr-CA"/>
        </w:rPr>
        <w:t xml:space="preserve">), d’obtenir l’approbation du ministre responsable avant d’imposer un taux ou un tarif. Ainsi, l’article 12 de la </w:t>
      </w:r>
      <w:r w:rsidRPr="009D21A5">
        <w:rPr>
          <w:rFonts w:ascii="Arial" w:eastAsia="Gadugi" w:hAnsi="Arial" w:cs="Arial"/>
          <w:i/>
          <w:lang w:bidi="fr-CA"/>
        </w:rPr>
        <w:t>Loi sur le CETES</w:t>
      </w:r>
      <w:r w:rsidRPr="009D21A5">
        <w:rPr>
          <w:rFonts w:ascii="Arial" w:eastAsia="Gadugi" w:hAnsi="Arial" w:cs="Arial"/>
          <w:lang w:bidi="fr-CA"/>
        </w:rPr>
        <w:t xml:space="preserve"> prévoit la présentation d’une demande d’approbation d’un taux ou d’un tarif comme suit :</w:t>
      </w:r>
    </w:p>
    <w:p w14:paraId="7262C840" w14:textId="77777777" w:rsidR="009164D9" w:rsidRPr="009D21A5" w:rsidRDefault="00813998" w:rsidP="00895858">
      <w:pPr>
        <w:pStyle w:val="Paragraphedeliste"/>
        <w:numPr>
          <w:ilvl w:val="2"/>
          <w:numId w:val="2"/>
        </w:numPr>
        <w:tabs>
          <w:tab w:val="left" w:pos="1980"/>
        </w:tabs>
        <w:spacing w:line="276" w:lineRule="auto"/>
        <w:ind w:left="1440" w:right="720" w:firstLine="0"/>
        <w:jc w:val="both"/>
        <w:rPr>
          <w:rFonts w:ascii="Arial" w:hAnsi="Arial" w:cs="Arial"/>
        </w:rPr>
      </w:pPr>
      <w:r w:rsidRPr="009D21A5">
        <w:rPr>
          <w:rFonts w:ascii="Arial" w:eastAsia="Gadugi" w:hAnsi="Arial" w:cs="Arial"/>
          <w:lang w:bidi="fr-CA"/>
        </w:rPr>
        <w:t>L’entreprise de service désignée qui souhaite établir un taux ou un tarif présente au ministre responsable, par écrit, une demande d’approbation de ce taux ou de ce tarif.</w:t>
      </w:r>
    </w:p>
    <w:p w14:paraId="7262C841" w14:textId="77777777" w:rsidR="009164D9" w:rsidRPr="009D21A5" w:rsidRDefault="009164D9" w:rsidP="00A9365C">
      <w:pPr>
        <w:spacing w:line="276" w:lineRule="auto"/>
        <w:ind w:left="1440" w:right="720"/>
        <w:jc w:val="both"/>
        <w:rPr>
          <w:rFonts w:ascii="Arial" w:hAnsi="Arial" w:cs="Arial"/>
        </w:rPr>
      </w:pPr>
    </w:p>
    <w:p w14:paraId="7262C842" w14:textId="77777777" w:rsidR="009164D9" w:rsidRPr="009D21A5" w:rsidRDefault="00813998" w:rsidP="0019486C">
      <w:pPr>
        <w:tabs>
          <w:tab w:val="left" w:pos="1980"/>
        </w:tabs>
        <w:spacing w:line="276" w:lineRule="auto"/>
        <w:ind w:left="1440" w:right="720"/>
        <w:jc w:val="both"/>
        <w:rPr>
          <w:rFonts w:ascii="Arial" w:hAnsi="Arial" w:cs="Arial"/>
        </w:rPr>
      </w:pPr>
      <w:r w:rsidRPr="009D21A5">
        <w:rPr>
          <w:rFonts w:ascii="Arial" w:eastAsia="Gadugi" w:hAnsi="Arial" w:cs="Arial"/>
          <w:lang w:bidi="fr-CA"/>
        </w:rPr>
        <w:t>Demande d’avis du Conseil d’examen</w:t>
      </w:r>
    </w:p>
    <w:p w14:paraId="7262C843" w14:textId="77777777" w:rsidR="009164D9" w:rsidRPr="009D21A5" w:rsidRDefault="00813998" w:rsidP="00895858">
      <w:pPr>
        <w:pStyle w:val="Paragraphedeliste"/>
        <w:numPr>
          <w:ilvl w:val="2"/>
          <w:numId w:val="2"/>
        </w:numPr>
        <w:tabs>
          <w:tab w:val="left" w:pos="1980"/>
          <w:tab w:val="left" w:pos="2160"/>
        </w:tabs>
        <w:spacing w:line="276" w:lineRule="auto"/>
        <w:ind w:left="1440" w:right="720" w:firstLine="0"/>
        <w:jc w:val="both"/>
        <w:rPr>
          <w:rFonts w:ascii="Arial" w:hAnsi="Arial" w:cs="Arial"/>
        </w:rPr>
      </w:pPr>
      <w:r w:rsidRPr="009D21A5">
        <w:rPr>
          <w:rFonts w:ascii="Arial" w:eastAsia="Gadugi" w:hAnsi="Arial" w:cs="Arial"/>
          <w:lang w:bidi="fr-CA"/>
        </w:rPr>
        <w:t>Dans les 15 jours de la réception de la demande visée au paragraphe (1), le ministre responsable demande l’avis du Conseil d’examen.</w:t>
      </w:r>
    </w:p>
    <w:p w14:paraId="7262C844" w14:textId="77777777" w:rsidR="0064259E" w:rsidRPr="009D21A5" w:rsidRDefault="0064259E" w:rsidP="004A43CA">
      <w:pPr>
        <w:tabs>
          <w:tab w:val="left" w:pos="1980"/>
        </w:tabs>
        <w:spacing w:line="276" w:lineRule="auto"/>
        <w:ind w:left="1440" w:right="720"/>
        <w:jc w:val="both"/>
        <w:rPr>
          <w:rFonts w:ascii="Arial" w:hAnsi="Arial" w:cs="Arial"/>
        </w:rPr>
      </w:pPr>
    </w:p>
    <w:p w14:paraId="7262C845" w14:textId="77777777" w:rsidR="009164D9" w:rsidRPr="009D21A5" w:rsidRDefault="00813998" w:rsidP="004A43CA">
      <w:pPr>
        <w:tabs>
          <w:tab w:val="left" w:pos="1980"/>
        </w:tabs>
        <w:spacing w:line="276" w:lineRule="auto"/>
        <w:ind w:left="1440" w:right="720"/>
        <w:jc w:val="both"/>
        <w:rPr>
          <w:rFonts w:ascii="Arial" w:hAnsi="Arial" w:cs="Arial"/>
        </w:rPr>
      </w:pPr>
      <w:r w:rsidRPr="009D21A5">
        <w:rPr>
          <w:rFonts w:ascii="Arial" w:eastAsia="Gadugi" w:hAnsi="Arial" w:cs="Arial"/>
          <w:lang w:bidi="fr-CA"/>
        </w:rPr>
        <w:t>Avis aux représentants élus</w:t>
      </w:r>
    </w:p>
    <w:p w14:paraId="7262C846" w14:textId="77777777" w:rsidR="009164D9" w:rsidRPr="009D21A5" w:rsidRDefault="00813998" w:rsidP="00851552">
      <w:pPr>
        <w:pStyle w:val="Paragraphedeliste"/>
        <w:numPr>
          <w:ilvl w:val="2"/>
          <w:numId w:val="2"/>
        </w:numPr>
        <w:tabs>
          <w:tab w:val="left" w:pos="1980"/>
        </w:tabs>
        <w:spacing w:line="276" w:lineRule="auto"/>
        <w:ind w:left="1440" w:right="720" w:firstLine="0"/>
        <w:jc w:val="both"/>
        <w:rPr>
          <w:rFonts w:ascii="Arial" w:hAnsi="Arial" w:cs="Arial"/>
        </w:rPr>
      </w:pPr>
      <w:r w:rsidRPr="009D21A5">
        <w:rPr>
          <w:rFonts w:ascii="Arial" w:eastAsia="Gadugi" w:hAnsi="Arial" w:cs="Arial"/>
          <w:lang w:bidi="fr-CA"/>
        </w:rPr>
        <w:t>Le ministre responsable donne un avis suffisant de la demande d’avis visée au paragraphe (2) aux maires et aux députés à l’Assemblée législative représentant les municipalités ou les circonscriptions dans lesquelles les résidents, à son avis, sont susceptibles d’être touchés par le taux ou le tarif.</w:t>
      </w:r>
    </w:p>
    <w:p w14:paraId="7262C847" w14:textId="77777777" w:rsidR="006B77BF" w:rsidRPr="009D21A5" w:rsidRDefault="006B77BF" w:rsidP="006B77BF">
      <w:pPr>
        <w:pStyle w:val="Paragraphedeliste"/>
        <w:tabs>
          <w:tab w:val="left" w:pos="1995"/>
        </w:tabs>
        <w:ind w:left="1440" w:right="-10" w:firstLine="0"/>
        <w:jc w:val="left"/>
        <w:rPr>
          <w:rFonts w:ascii="Arial" w:hAnsi="Arial" w:cs="Arial"/>
          <w:sz w:val="24"/>
        </w:rPr>
      </w:pPr>
    </w:p>
    <w:p w14:paraId="01422647" w14:textId="19BC3E5E" w:rsidR="006E28A1" w:rsidRPr="009D21A5" w:rsidRDefault="006E28A1" w:rsidP="001A4F3B">
      <w:pPr>
        <w:pStyle w:val="Corpsdetexte"/>
        <w:ind w:hanging="530"/>
        <w:rPr>
          <w:rFonts w:ascii="Arial" w:hAnsi="Arial" w:cs="Arial"/>
        </w:rPr>
      </w:pPr>
      <w:r w:rsidRPr="009D21A5">
        <w:rPr>
          <w:rFonts w:ascii="Arial" w:eastAsia="Gadugi" w:hAnsi="Arial" w:cs="Arial"/>
          <w:lang w:bidi="fr-CA"/>
        </w:rPr>
        <w:t xml:space="preserve">La </w:t>
      </w:r>
      <w:r w:rsidRPr="009D21A5">
        <w:rPr>
          <w:rFonts w:ascii="Arial" w:eastAsia="Gadugi" w:hAnsi="Arial" w:cs="Arial"/>
          <w:i/>
          <w:lang w:bidi="fr-CA"/>
        </w:rPr>
        <w:t>Loi sur la Société d’énergie Qulliq (Loi sur</w:t>
      </w:r>
      <w:r w:rsidRPr="009D21A5">
        <w:rPr>
          <w:rFonts w:ascii="Arial" w:eastAsia="Gadugi" w:hAnsi="Arial" w:cs="Arial"/>
          <w:lang w:bidi="fr-CA"/>
        </w:rPr>
        <w:t xml:space="preserve"> </w:t>
      </w:r>
      <w:r w:rsidRPr="009D21A5">
        <w:rPr>
          <w:rFonts w:ascii="Arial" w:eastAsia="Gadugi" w:hAnsi="Arial" w:cs="Arial"/>
          <w:i/>
          <w:lang w:bidi="fr-CA"/>
        </w:rPr>
        <w:t xml:space="preserve">la </w:t>
      </w:r>
      <w:r w:rsidRPr="009D21A5">
        <w:rPr>
          <w:rFonts w:ascii="Arial" w:eastAsia="Gadugi" w:hAnsi="Arial" w:cs="Arial"/>
          <w:lang w:bidi="fr-CA"/>
        </w:rPr>
        <w:t>SÉQ) définit l’énergie comme incluant, entre autres, «</w:t>
      </w:r>
      <w:r w:rsidR="009D21A5">
        <w:rPr>
          <w:rFonts w:ascii="Arial" w:eastAsia="Gadugi" w:hAnsi="Arial" w:cs="Arial"/>
          <w:lang w:bidi="fr-CA"/>
        </w:rPr>
        <w:t> </w:t>
      </w:r>
      <w:r w:rsidRPr="009D21A5">
        <w:rPr>
          <w:rFonts w:ascii="Arial" w:eastAsia="Gadugi" w:hAnsi="Arial" w:cs="Arial"/>
          <w:lang w:bidi="fr-CA"/>
        </w:rPr>
        <w:t>la chaleur fournie, grâce à une installation de chauffage centralisée, par eau chaude, air chaud ou vapeur</w:t>
      </w:r>
      <w:r w:rsidR="009D21A5">
        <w:rPr>
          <w:rFonts w:ascii="Arial" w:eastAsia="Gadugi" w:hAnsi="Arial" w:cs="Arial"/>
          <w:lang w:bidi="fr-CA"/>
        </w:rPr>
        <w:t> </w:t>
      </w:r>
      <w:r w:rsidRPr="009D21A5">
        <w:rPr>
          <w:rFonts w:ascii="Arial" w:eastAsia="Gadugi" w:hAnsi="Arial" w:cs="Arial"/>
          <w:lang w:bidi="fr-CA"/>
        </w:rPr>
        <w:t>».</w:t>
      </w:r>
    </w:p>
    <w:p w14:paraId="41544277" w14:textId="26395CB6" w:rsidR="00AF1E13" w:rsidRPr="009D21A5" w:rsidRDefault="006E28A1" w:rsidP="001A4F3B">
      <w:pPr>
        <w:pStyle w:val="Corpsdetexte"/>
        <w:ind w:hanging="530"/>
        <w:rPr>
          <w:rFonts w:ascii="Arial" w:hAnsi="Arial" w:cs="Arial"/>
        </w:rPr>
      </w:pPr>
      <w:r w:rsidRPr="009D21A5">
        <w:rPr>
          <w:rFonts w:ascii="Arial" w:eastAsia="Gadugi" w:hAnsi="Arial" w:cs="Arial"/>
          <w:lang w:bidi="fr-CA"/>
        </w:rPr>
        <w:t>Les paragraphes 5(1)</w:t>
      </w:r>
      <w:r w:rsidR="009D21A5">
        <w:rPr>
          <w:rFonts w:ascii="Arial" w:eastAsia="Gadugi" w:hAnsi="Arial" w:cs="Arial"/>
          <w:lang w:bidi="fr-CA"/>
        </w:rPr>
        <w:t>(</w:t>
      </w:r>
      <w:r w:rsidRPr="009D21A5">
        <w:rPr>
          <w:rFonts w:ascii="Arial" w:eastAsia="Gadugi" w:hAnsi="Arial" w:cs="Arial"/>
          <w:lang w:bidi="fr-CA"/>
        </w:rPr>
        <w:t xml:space="preserve">a) et </w:t>
      </w:r>
      <w:r w:rsidR="009D21A5">
        <w:rPr>
          <w:rFonts w:ascii="Arial" w:eastAsia="Gadugi" w:hAnsi="Arial" w:cs="Arial"/>
          <w:lang w:bidi="fr-CA"/>
        </w:rPr>
        <w:t>(</w:t>
      </w:r>
      <w:r w:rsidRPr="009D21A5">
        <w:rPr>
          <w:rFonts w:ascii="Arial" w:eastAsia="Gadugi" w:hAnsi="Arial" w:cs="Arial"/>
          <w:lang w:bidi="fr-CA"/>
        </w:rPr>
        <w:t xml:space="preserve">b) de la </w:t>
      </w:r>
      <w:r w:rsidRPr="009D21A5">
        <w:rPr>
          <w:rFonts w:ascii="Arial" w:eastAsia="Gadugi" w:hAnsi="Arial" w:cs="Arial"/>
          <w:i/>
          <w:lang w:bidi="fr-CA"/>
        </w:rPr>
        <w:t xml:space="preserve">Loi sur la </w:t>
      </w:r>
      <w:r w:rsidRPr="009D21A5">
        <w:rPr>
          <w:rFonts w:ascii="Arial" w:eastAsia="Gadugi" w:hAnsi="Arial" w:cs="Arial"/>
          <w:lang w:bidi="fr-CA"/>
        </w:rPr>
        <w:t>SÉQ</w:t>
      </w:r>
      <w:r w:rsidRPr="009D21A5">
        <w:rPr>
          <w:rFonts w:ascii="Arial" w:eastAsia="Gadugi" w:hAnsi="Arial" w:cs="Arial"/>
          <w:i/>
          <w:lang w:bidi="fr-CA"/>
        </w:rPr>
        <w:t xml:space="preserve"> </w:t>
      </w:r>
      <w:r w:rsidRPr="009D21A5">
        <w:rPr>
          <w:rFonts w:ascii="Arial" w:eastAsia="Gadugi" w:hAnsi="Arial" w:cs="Arial"/>
          <w:lang w:bidi="fr-CA"/>
        </w:rPr>
        <w:t>stipulent, entre autres, que la SÉQ a pour mission :</w:t>
      </w:r>
    </w:p>
    <w:p w14:paraId="5F617FEC" w14:textId="1F87E5E8" w:rsidR="006E28A1" w:rsidRPr="009D21A5" w:rsidRDefault="00AF1E13" w:rsidP="00FF1E47">
      <w:pPr>
        <w:pStyle w:val="Corpsdetexte"/>
        <w:numPr>
          <w:ilvl w:val="1"/>
          <w:numId w:val="7"/>
        </w:numPr>
        <w:rPr>
          <w:rFonts w:ascii="Arial" w:hAnsi="Arial" w:cs="Arial"/>
        </w:rPr>
      </w:pPr>
      <w:proofErr w:type="gramStart"/>
      <w:r w:rsidRPr="009D21A5">
        <w:rPr>
          <w:rFonts w:ascii="Arial" w:eastAsia="Gadugi" w:hAnsi="Arial" w:cs="Arial"/>
          <w:lang w:bidi="fr-CA"/>
        </w:rPr>
        <w:t>de</w:t>
      </w:r>
      <w:proofErr w:type="gramEnd"/>
      <w:r w:rsidRPr="009D21A5">
        <w:rPr>
          <w:rFonts w:ascii="Arial" w:eastAsia="Gadugi" w:hAnsi="Arial" w:cs="Arial"/>
          <w:lang w:bidi="fr-CA"/>
        </w:rPr>
        <w:t xml:space="preserve"> produire, de transformer, de transmettre, de distribuer, de livrer, d’acheter, de vendre et de fournir de l’énergie d’une façon s</w:t>
      </w:r>
      <w:r w:rsidR="009D21A5">
        <w:rPr>
          <w:rFonts w:ascii="Arial" w:eastAsia="Gadugi" w:hAnsi="Arial" w:cs="Arial"/>
          <w:lang w:bidi="fr-CA"/>
        </w:rPr>
        <w:t>u</w:t>
      </w:r>
      <w:r w:rsidRPr="009D21A5">
        <w:rPr>
          <w:rFonts w:ascii="Arial" w:eastAsia="Gadugi" w:hAnsi="Arial" w:cs="Arial"/>
          <w:lang w:bidi="fr-CA"/>
        </w:rPr>
        <w:t>re, économique, efficiente et fiable;</w:t>
      </w:r>
    </w:p>
    <w:p w14:paraId="2A098CD5" w14:textId="6A6BA378" w:rsidR="00AF1E13" w:rsidRPr="009D21A5" w:rsidRDefault="00AF1E13" w:rsidP="00AF1E13">
      <w:pPr>
        <w:pStyle w:val="Corpsdetexte"/>
        <w:numPr>
          <w:ilvl w:val="1"/>
          <w:numId w:val="7"/>
        </w:numPr>
        <w:rPr>
          <w:rFonts w:ascii="Arial" w:hAnsi="Arial" w:cs="Arial"/>
        </w:rPr>
      </w:pPr>
      <w:proofErr w:type="gramStart"/>
      <w:r w:rsidRPr="009D21A5">
        <w:rPr>
          <w:rFonts w:ascii="Arial" w:eastAsia="Gadugi" w:hAnsi="Arial" w:cs="Arial"/>
          <w:lang w:bidi="fr-CA"/>
        </w:rPr>
        <w:t>de</w:t>
      </w:r>
      <w:proofErr w:type="gramEnd"/>
      <w:r w:rsidRPr="009D21A5">
        <w:rPr>
          <w:rFonts w:ascii="Arial" w:eastAsia="Gadugi" w:hAnsi="Arial" w:cs="Arial"/>
          <w:lang w:bidi="fr-CA"/>
        </w:rPr>
        <w:t xml:space="preserve"> planifier les besoins à long terme du Nunavut en énergie à prix abordable et d’y pourvoir, en tenant compte de la volonté du Nunavut </w:t>
      </w:r>
      <w:r w:rsidRPr="009D21A5">
        <w:rPr>
          <w:rFonts w:ascii="Arial" w:eastAsia="Gadugi" w:hAnsi="Arial" w:cs="Arial"/>
          <w:lang w:bidi="fr-CA"/>
        </w:rPr>
        <w:lastRenderedPageBreak/>
        <w:t>d’accro</w:t>
      </w:r>
      <w:r w:rsidR="009D21A5">
        <w:rPr>
          <w:rFonts w:ascii="Arial" w:eastAsia="Gadugi" w:hAnsi="Arial" w:cs="Arial"/>
          <w:lang w:bidi="fr-CA"/>
        </w:rPr>
        <w:t>i</w:t>
      </w:r>
      <w:r w:rsidRPr="009D21A5">
        <w:rPr>
          <w:rFonts w:ascii="Arial" w:eastAsia="Gadugi" w:hAnsi="Arial" w:cs="Arial"/>
          <w:lang w:bidi="fr-CA"/>
        </w:rPr>
        <w:t>tre son autonomie en matière d’énergie et de conserver l’énergie ainsi que les ressources énergétiques;</w:t>
      </w:r>
    </w:p>
    <w:p w14:paraId="2D91BEC1" w14:textId="17012BE4" w:rsidR="00DD57F8" w:rsidRPr="009D21A5" w:rsidRDefault="00DD57F8" w:rsidP="00DD57F8">
      <w:pPr>
        <w:pStyle w:val="Corpsdetexte"/>
        <w:numPr>
          <w:ilvl w:val="0"/>
          <w:numId w:val="0"/>
        </w:numPr>
        <w:ind w:left="1800"/>
        <w:rPr>
          <w:rFonts w:ascii="Arial" w:hAnsi="Arial" w:cs="Arial"/>
        </w:rPr>
      </w:pPr>
      <w:r w:rsidRPr="009D21A5">
        <w:rPr>
          <w:rFonts w:ascii="Arial" w:eastAsia="Gadugi" w:hAnsi="Arial" w:cs="Arial"/>
          <w:lang w:bidi="fr-CA"/>
        </w:rPr>
        <w:t>…</w:t>
      </w:r>
    </w:p>
    <w:p w14:paraId="7262C848" w14:textId="01A66A9E" w:rsidR="009164D9" w:rsidRPr="009D21A5" w:rsidRDefault="00813998" w:rsidP="001A4F3B">
      <w:pPr>
        <w:pStyle w:val="Corpsdetexte"/>
        <w:ind w:hanging="530"/>
        <w:rPr>
          <w:rFonts w:ascii="Arial" w:hAnsi="Arial" w:cs="Arial"/>
        </w:rPr>
      </w:pPr>
      <w:r w:rsidRPr="009D21A5">
        <w:rPr>
          <w:rFonts w:ascii="Arial" w:eastAsia="Gadugi" w:hAnsi="Arial" w:cs="Arial"/>
          <w:lang w:bidi="fr-CA"/>
        </w:rPr>
        <w:t>Le paragraphe 7</w:t>
      </w:r>
      <w:r w:rsidR="009D21A5">
        <w:rPr>
          <w:rFonts w:ascii="Arial" w:eastAsia="Gadugi" w:hAnsi="Arial" w:cs="Arial"/>
          <w:lang w:bidi="fr-CA"/>
        </w:rPr>
        <w:t>(</w:t>
      </w:r>
      <w:r w:rsidRPr="009D21A5">
        <w:rPr>
          <w:rFonts w:ascii="Arial" w:eastAsia="Gadugi" w:hAnsi="Arial" w:cs="Arial"/>
          <w:lang w:bidi="fr-CA"/>
        </w:rPr>
        <w:t>e) de la</w:t>
      </w:r>
      <w:r w:rsidRPr="009D21A5">
        <w:rPr>
          <w:rFonts w:ascii="Arial" w:eastAsia="Gadugi" w:hAnsi="Arial" w:cs="Arial"/>
          <w:i/>
          <w:lang w:bidi="fr-CA"/>
        </w:rPr>
        <w:t xml:space="preserve"> Loi sur le CETES</w:t>
      </w:r>
      <w:r w:rsidRPr="009D21A5">
        <w:rPr>
          <w:rFonts w:ascii="Arial" w:eastAsia="Gadugi" w:hAnsi="Arial" w:cs="Arial"/>
          <w:lang w:bidi="fr-CA"/>
        </w:rPr>
        <w:t xml:space="preserve"> stipule, entre autres, que le Conseil d’examen des taux des entreprises de service du Nunavut (CETES) a pour mandat de conseiller le ministre responsable d’un service public désigné concernant l’imposition de taux ou de tarifs conformément aux articles 11 à 18 (de la </w:t>
      </w:r>
      <w:r w:rsidRPr="009D21A5">
        <w:rPr>
          <w:rFonts w:ascii="Arial" w:eastAsia="Gadugi" w:hAnsi="Arial" w:cs="Arial"/>
          <w:i/>
          <w:lang w:bidi="fr-CA"/>
        </w:rPr>
        <w:t>Loi sur le CETES</w:t>
      </w:r>
      <w:r w:rsidRPr="009D21A5">
        <w:rPr>
          <w:rFonts w:ascii="Arial" w:eastAsia="Gadugi" w:hAnsi="Arial" w:cs="Arial"/>
          <w:lang w:bidi="fr-CA"/>
        </w:rPr>
        <w:t>).</w:t>
      </w:r>
    </w:p>
    <w:p w14:paraId="7262C849" w14:textId="207463C8" w:rsidR="00F141D5" w:rsidRPr="009D21A5" w:rsidRDefault="00813998" w:rsidP="001A4F3B">
      <w:pPr>
        <w:pStyle w:val="Corpsdetexte"/>
        <w:ind w:hanging="530"/>
        <w:rPr>
          <w:rFonts w:ascii="Arial" w:hAnsi="Arial" w:cs="Arial"/>
        </w:rPr>
      </w:pPr>
      <w:r w:rsidRPr="009D21A5">
        <w:rPr>
          <w:rFonts w:ascii="Arial" w:eastAsia="Gadugi" w:hAnsi="Arial" w:cs="Arial"/>
          <w:lang w:bidi="fr-CA"/>
        </w:rPr>
        <w:t xml:space="preserve">Le paragraphe 13(2) de la </w:t>
      </w:r>
      <w:r w:rsidRPr="009D21A5">
        <w:rPr>
          <w:rFonts w:ascii="Arial" w:eastAsia="Gadugi" w:hAnsi="Arial" w:cs="Arial"/>
          <w:i/>
          <w:lang w:bidi="fr-CA"/>
        </w:rPr>
        <w:t>Loi sur le CETES</w:t>
      </w:r>
      <w:r w:rsidRPr="009D21A5">
        <w:rPr>
          <w:rFonts w:ascii="Arial" w:eastAsia="Gadugi" w:hAnsi="Arial" w:cs="Arial"/>
          <w:lang w:bidi="fr-CA"/>
        </w:rPr>
        <w:t xml:space="preserve"> stipule, entre autres, que le CETES vérifie le caractère juste et raisonnable du taux ou du tarif proposé, en tenant compte :</w:t>
      </w:r>
    </w:p>
    <w:p w14:paraId="7262C84A" w14:textId="3A368AA9" w:rsidR="00F141D5" w:rsidRPr="009D21A5" w:rsidRDefault="00813998" w:rsidP="00966C32">
      <w:pPr>
        <w:pStyle w:val="Corpsdetexte"/>
        <w:numPr>
          <w:ilvl w:val="1"/>
          <w:numId w:val="7"/>
        </w:numPr>
        <w:ind w:left="1440"/>
        <w:rPr>
          <w:rFonts w:ascii="Arial" w:hAnsi="Arial" w:cs="Arial"/>
        </w:rPr>
      </w:pPr>
      <w:proofErr w:type="gramStart"/>
      <w:r w:rsidRPr="009D21A5">
        <w:rPr>
          <w:rFonts w:ascii="Arial" w:eastAsia="Gadugi" w:hAnsi="Arial" w:cs="Arial"/>
          <w:lang w:bidi="fr-CA"/>
        </w:rPr>
        <w:t>du</w:t>
      </w:r>
      <w:proofErr w:type="gramEnd"/>
      <w:r w:rsidRPr="009D21A5">
        <w:rPr>
          <w:rFonts w:ascii="Arial" w:eastAsia="Gadugi" w:hAnsi="Arial" w:cs="Arial"/>
          <w:lang w:bidi="fr-CA"/>
        </w:rPr>
        <w:t xml:space="preserve"> co</w:t>
      </w:r>
      <w:r w:rsidR="009D21A5">
        <w:rPr>
          <w:rFonts w:ascii="Arial" w:eastAsia="Gadugi" w:hAnsi="Arial" w:cs="Arial"/>
          <w:lang w:bidi="fr-CA"/>
        </w:rPr>
        <w:t>u</w:t>
      </w:r>
      <w:r w:rsidRPr="009D21A5">
        <w:rPr>
          <w:rFonts w:ascii="Arial" w:eastAsia="Gadugi" w:hAnsi="Arial" w:cs="Arial"/>
          <w:lang w:bidi="fr-CA"/>
        </w:rPr>
        <w:t>t de la prestation du service, y compris les frais de financement connexes;</w:t>
      </w:r>
    </w:p>
    <w:p w14:paraId="7262C84B" w14:textId="17532C36" w:rsidR="00F141D5" w:rsidRPr="009D5CCA" w:rsidRDefault="00813998" w:rsidP="00F11696">
      <w:pPr>
        <w:pStyle w:val="Corpsdetexte"/>
        <w:numPr>
          <w:ilvl w:val="1"/>
          <w:numId w:val="7"/>
        </w:numPr>
        <w:ind w:left="1440"/>
        <w:rPr>
          <w:rFonts w:ascii="Arial" w:hAnsi="Arial" w:cs="Arial"/>
        </w:rPr>
      </w:pPr>
      <w:proofErr w:type="gramStart"/>
      <w:r w:rsidRPr="009D21A5">
        <w:rPr>
          <w:rFonts w:ascii="Arial" w:eastAsia="Gadugi" w:hAnsi="Arial" w:cs="Arial"/>
          <w:lang w:bidi="fr-CA"/>
        </w:rPr>
        <w:t>de</w:t>
      </w:r>
      <w:proofErr w:type="gramEnd"/>
      <w:r w:rsidRPr="009D21A5">
        <w:rPr>
          <w:rFonts w:ascii="Arial" w:eastAsia="Gadugi" w:hAnsi="Arial" w:cs="Arial"/>
          <w:lang w:bidi="fr-CA"/>
        </w:rPr>
        <w:t xml:space="preserve"> tout autre facteur mentionné dans les lignes directrices visées à l’article 6 (de la </w:t>
      </w:r>
      <w:r w:rsidRPr="009D21A5">
        <w:rPr>
          <w:rFonts w:ascii="Arial" w:eastAsia="Gadugi" w:hAnsi="Arial" w:cs="Arial"/>
          <w:i/>
          <w:lang w:bidi="fr-CA"/>
        </w:rPr>
        <w:t>Loi sur le CETES</w:t>
      </w:r>
      <w:r w:rsidRPr="009D21A5">
        <w:rPr>
          <w:rFonts w:ascii="Arial" w:eastAsia="Gadugi" w:hAnsi="Arial" w:cs="Arial"/>
          <w:lang w:bidi="fr-CA"/>
        </w:rPr>
        <w:t>).</w:t>
      </w:r>
    </w:p>
    <w:p w14:paraId="2D26CAED" w14:textId="77777777" w:rsidR="009D5CCA" w:rsidRPr="009D21A5" w:rsidRDefault="009D5CCA" w:rsidP="009D5CCA">
      <w:pPr>
        <w:pStyle w:val="Corpsdetexte"/>
        <w:ind w:hanging="530"/>
        <w:rPr>
          <w:rFonts w:ascii="Arial" w:hAnsi="Arial" w:cs="Arial"/>
        </w:rPr>
      </w:pPr>
      <w:r w:rsidRPr="009D21A5">
        <w:rPr>
          <w:rFonts w:ascii="Arial" w:eastAsia="Gadugi" w:hAnsi="Arial" w:cs="Arial"/>
          <w:lang w:bidi="fr-CA"/>
        </w:rPr>
        <w:t>Dans une lettre datée du 22 septembre 2022, la SÉQ a demandé au ministre responsable de la SÉQ d’approuver sa demande de révision de la formule du taux de chaleur résiduelle utilisée pour établir la facturation des clients des réseaux de chauffage urbain (RCU). La SÉQ a demandé l’autorisation de réduire le facteur de co</w:t>
      </w:r>
      <w:r>
        <w:rPr>
          <w:rFonts w:ascii="Arial" w:eastAsia="Gadugi" w:hAnsi="Arial" w:cs="Arial"/>
          <w:lang w:bidi="fr-CA"/>
        </w:rPr>
        <w:t>u</w:t>
      </w:r>
      <w:r w:rsidRPr="009D21A5">
        <w:rPr>
          <w:rFonts w:ascii="Arial" w:eastAsia="Gadugi" w:hAnsi="Arial" w:cs="Arial"/>
          <w:lang w:bidi="fr-CA"/>
        </w:rPr>
        <w:t>t du montant actuellement approuvé de 90 % à 75 % à compter du 1</w:t>
      </w:r>
      <w:r w:rsidRPr="009D21A5">
        <w:rPr>
          <w:rFonts w:ascii="Arial" w:eastAsia="Gadugi" w:hAnsi="Arial" w:cs="Arial"/>
          <w:vertAlign w:val="superscript"/>
          <w:lang w:bidi="fr-CA"/>
        </w:rPr>
        <w:t>er</w:t>
      </w:r>
      <w:r w:rsidRPr="009D21A5">
        <w:rPr>
          <w:rFonts w:ascii="Arial" w:eastAsia="Gadugi" w:hAnsi="Arial" w:cs="Arial"/>
          <w:lang w:bidi="fr-CA"/>
        </w:rPr>
        <w:t> décembre 2022. Dans une lettre datant du 23 septembre 2022, le ministre responsable de la SÉQ a demandé d’obtenir l’avis du CETES concernant la demande de la SÉQ dans un délai accéléré de 45 jours. L’examen du CETES de ces questions est présenté dans ce rapport.</w:t>
      </w:r>
    </w:p>
    <w:p w14:paraId="2656015B" w14:textId="77777777" w:rsidR="009D5CCA" w:rsidRDefault="009D5CCA">
      <w:pPr>
        <w:spacing w:line="360" w:lineRule="auto"/>
        <w:jc w:val="both"/>
        <w:rPr>
          <w:rFonts w:ascii="Arial" w:hAnsi="Arial" w:cs="Arial"/>
          <w:sz w:val="24"/>
        </w:rPr>
      </w:pPr>
    </w:p>
    <w:p w14:paraId="2E30447C" w14:textId="77777777" w:rsidR="009D5CCA" w:rsidRDefault="009D5CCA">
      <w:pPr>
        <w:spacing w:line="360" w:lineRule="auto"/>
        <w:jc w:val="both"/>
        <w:rPr>
          <w:rFonts w:ascii="Arial" w:hAnsi="Arial" w:cs="Arial"/>
          <w:sz w:val="24"/>
        </w:rPr>
      </w:pPr>
    </w:p>
    <w:p w14:paraId="409460D2" w14:textId="77777777" w:rsidR="009D5CCA" w:rsidRDefault="009D5CCA">
      <w:pPr>
        <w:spacing w:line="360" w:lineRule="auto"/>
        <w:jc w:val="both"/>
        <w:rPr>
          <w:rFonts w:ascii="Arial" w:hAnsi="Arial" w:cs="Arial"/>
          <w:sz w:val="24"/>
        </w:rPr>
      </w:pPr>
    </w:p>
    <w:p w14:paraId="7262C84E" w14:textId="0CC01939" w:rsidR="009D5CCA" w:rsidRPr="009D21A5" w:rsidRDefault="009D5CCA">
      <w:pPr>
        <w:spacing w:line="360" w:lineRule="auto"/>
        <w:jc w:val="both"/>
        <w:rPr>
          <w:rFonts w:ascii="Arial" w:hAnsi="Arial" w:cs="Arial"/>
          <w:sz w:val="24"/>
        </w:rPr>
        <w:sectPr w:rsidR="009D5CCA" w:rsidRPr="009D21A5" w:rsidSect="009B7EC8">
          <w:headerReference w:type="default" r:id="rId21"/>
          <w:footerReference w:type="default" r:id="rId22"/>
          <w:pgSz w:w="12240" w:h="15840"/>
          <w:pgMar w:top="1440" w:right="1440" w:bottom="720" w:left="1440" w:header="1526" w:footer="720" w:gutter="0"/>
          <w:cols w:space="720"/>
          <w:docGrid w:linePitch="299"/>
        </w:sectPr>
      </w:pPr>
    </w:p>
    <w:p w14:paraId="7262C84F" w14:textId="77777777" w:rsidR="009164D9" w:rsidRPr="009D21A5" w:rsidRDefault="00813998" w:rsidP="004658F7">
      <w:pPr>
        <w:pStyle w:val="Heading1URRC"/>
        <w:rPr>
          <w:rFonts w:ascii="Arial" w:hAnsi="Arial" w:cs="Arial"/>
        </w:rPr>
      </w:pPr>
      <w:bookmarkStart w:id="7" w:name="2.0_PARTICULARS_OF_THE_APPLICATION"/>
      <w:bookmarkStart w:id="8" w:name="_bookmark1"/>
      <w:bookmarkEnd w:id="7"/>
      <w:bookmarkEnd w:id="8"/>
      <w:r w:rsidRPr="009D21A5">
        <w:rPr>
          <w:rFonts w:ascii="Arial" w:eastAsia="Gadugi" w:hAnsi="Arial" w:cs="Arial"/>
          <w:lang w:bidi="fr-CA"/>
        </w:rPr>
        <w:lastRenderedPageBreak/>
        <w:t>DÉTAILS DE LA DEMANDE</w:t>
      </w:r>
    </w:p>
    <w:p w14:paraId="1C9551D5" w14:textId="4319B3EB" w:rsidR="004A735A" w:rsidRPr="009D21A5" w:rsidRDefault="00813998" w:rsidP="00C67278">
      <w:pPr>
        <w:pStyle w:val="Corpsdetexte"/>
        <w:ind w:hanging="530"/>
        <w:rPr>
          <w:rFonts w:ascii="Arial" w:hAnsi="Arial" w:cs="Arial"/>
        </w:rPr>
      </w:pPr>
      <w:r w:rsidRPr="009D21A5">
        <w:rPr>
          <w:rFonts w:ascii="Arial" w:eastAsia="Gadugi" w:hAnsi="Arial" w:cs="Arial"/>
          <w:lang w:bidi="fr-CA"/>
        </w:rPr>
        <w:t>La SÉQ a demandé l’autorisation de réviser la formule du taux de chaleur résiduelle utilisée pour établir la facturation des clients des réseaux de chauffage urbain. La SÉQ a demandé l’autorisation de réduire le facteur de co</w:t>
      </w:r>
      <w:r w:rsidR="009D21A5">
        <w:rPr>
          <w:rFonts w:ascii="Arial" w:eastAsia="Gadugi" w:hAnsi="Arial" w:cs="Arial"/>
          <w:lang w:bidi="fr-CA"/>
        </w:rPr>
        <w:t>u</w:t>
      </w:r>
      <w:r w:rsidRPr="009D21A5">
        <w:rPr>
          <w:rFonts w:ascii="Arial" w:eastAsia="Gadugi" w:hAnsi="Arial" w:cs="Arial"/>
          <w:lang w:bidi="fr-CA"/>
        </w:rPr>
        <w:t>t du montant actuellement approuvé de 90 % à 75 % à compter du 1</w:t>
      </w:r>
      <w:r w:rsidRPr="009D21A5">
        <w:rPr>
          <w:rFonts w:ascii="Arial" w:eastAsia="Gadugi" w:hAnsi="Arial" w:cs="Arial"/>
          <w:vertAlign w:val="superscript"/>
          <w:lang w:bidi="fr-CA"/>
        </w:rPr>
        <w:t>er</w:t>
      </w:r>
      <w:r w:rsidRPr="009D21A5">
        <w:rPr>
          <w:rFonts w:ascii="Arial" w:eastAsia="Gadugi" w:hAnsi="Arial" w:cs="Arial"/>
          <w:lang w:bidi="fr-CA"/>
        </w:rPr>
        <w:t xml:space="preserve"> décembre 2022. </w:t>
      </w:r>
    </w:p>
    <w:p w14:paraId="1E8E2759" w14:textId="4AC0F651" w:rsidR="004A735A" w:rsidRPr="009D21A5" w:rsidRDefault="004A735A" w:rsidP="00C67278">
      <w:pPr>
        <w:pStyle w:val="Corpsdetexte"/>
        <w:ind w:hanging="530"/>
        <w:rPr>
          <w:rFonts w:ascii="Arial" w:hAnsi="Arial" w:cs="Arial"/>
        </w:rPr>
      </w:pPr>
      <w:r w:rsidRPr="009D21A5">
        <w:rPr>
          <w:rFonts w:ascii="Arial" w:eastAsia="Gadugi" w:hAnsi="Arial" w:cs="Arial"/>
          <w:lang w:bidi="fr-CA"/>
        </w:rPr>
        <w:t xml:space="preserve">La SÉQ exploite des RCU à </w:t>
      </w:r>
      <w:proofErr w:type="spellStart"/>
      <w:r w:rsidRPr="009D21A5">
        <w:rPr>
          <w:rFonts w:ascii="Arial" w:eastAsia="Gadugi" w:hAnsi="Arial" w:cs="Arial"/>
          <w:lang w:bidi="fr-CA"/>
        </w:rPr>
        <w:t>Kugluktuk</w:t>
      </w:r>
      <w:proofErr w:type="spellEnd"/>
      <w:r w:rsidRPr="009D21A5">
        <w:rPr>
          <w:rFonts w:ascii="Arial" w:eastAsia="Gadugi" w:hAnsi="Arial" w:cs="Arial"/>
          <w:lang w:bidi="fr-CA"/>
        </w:rPr>
        <w:t xml:space="preserve">, à </w:t>
      </w:r>
      <w:proofErr w:type="spellStart"/>
      <w:r w:rsidRPr="009D21A5">
        <w:rPr>
          <w:rFonts w:ascii="Arial" w:eastAsia="Gadugi" w:hAnsi="Arial" w:cs="Arial"/>
          <w:lang w:bidi="fr-CA"/>
        </w:rPr>
        <w:t>Arviat</w:t>
      </w:r>
      <w:proofErr w:type="spellEnd"/>
      <w:r w:rsidRPr="009D21A5">
        <w:rPr>
          <w:rFonts w:ascii="Arial" w:eastAsia="Gadugi" w:hAnsi="Arial" w:cs="Arial"/>
          <w:lang w:bidi="fr-CA"/>
        </w:rPr>
        <w:t xml:space="preserve">, à </w:t>
      </w:r>
      <w:proofErr w:type="spellStart"/>
      <w:r w:rsidRPr="009D21A5">
        <w:rPr>
          <w:rFonts w:ascii="Arial" w:eastAsia="Gadugi" w:hAnsi="Arial" w:cs="Arial"/>
          <w:lang w:bidi="fr-CA"/>
        </w:rPr>
        <w:t>Pangnirtung</w:t>
      </w:r>
      <w:proofErr w:type="spellEnd"/>
      <w:r w:rsidRPr="009D21A5">
        <w:rPr>
          <w:rFonts w:ascii="Arial" w:eastAsia="Gadugi" w:hAnsi="Arial" w:cs="Arial"/>
          <w:lang w:bidi="fr-CA"/>
        </w:rPr>
        <w:t xml:space="preserve">, à Iqaluit, à Rankin </w:t>
      </w:r>
      <w:proofErr w:type="spellStart"/>
      <w:r w:rsidRPr="009D21A5">
        <w:rPr>
          <w:rFonts w:ascii="Arial" w:eastAsia="Gadugi" w:hAnsi="Arial" w:cs="Arial"/>
          <w:lang w:bidi="fr-CA"/>
        </w:rPr>
        <w:t>Inlet</w:t>
      </w:r>
      <w:proofErr w:type="spellEnd"/>
      <w:r w:rsidRPr="009D21A5">
        <w:rPr>
          <w:rFonts w:ascii="Arial" w:eastAsia="Gadugi" w:hAnsi="Arial" w:cs="Arial"/>
          <w:lang w:bidi="fr-CA"/>
        </w:rPr>
        <w:t xml:space="preserve"> et à </w:t>
      </w:r>
      <w:proofErr w:type="spellStart"/>
      <w:r w:rsidRPr="009D21A5">
        <w:rPr>
          <w:rFonts w:ascii="Arial" w:eastAsia="Gadugi" w:hAnsi="Arial" w:cs="Arial"/>
          <w:lang w:bidi="fr-CA"/>
        </w:rPr>
        <w:t>Sanikiluaq</w:t>
      </w:r>
      <w:proofErr w:type="spellEnd"/>
      <w:r w:rsidRPr="009D21A5">
        <w:rPr>
          <w:rFonts w:ascii="Arial" w:eastAsia="Gadugi" w:hAnsi="Arial" w:cs="Arial"/>
          <w:lang w:bidi="fr-CA"/>
        </w:rPr>
        <w:t xml:space="preserve"> et prévoit d’installer et de mettre en service un RCU à </w:t>
      </w:r>
      <w:proofErr w:type="spellStart"/>
      <w:r w:rsidRPr="009D21A5">
        <w:rPr>
          <w:rFonts w:ascii="Arial" w:eastAsia="Gadugi" w:hAnsi="Arial" w:cs="Arial"/>
          <w:lang w:bidi="fr-CA"/>
        </w:rPr>
        <w:t>Taloyoak</w:t>
      </w:r>
      <w:proofErr w:type="spellEnd"/>
      <w:r w:rsidRPr="009D21A5">
        <w:rPr>
          <w:rFonts w:ascii="Arial" w:eastAsia="Gadugi" w:hAnsi="Arial" w:cs="Arial"/>
          <w:lang w:bidi="fr-CA"/>
        </w:rPr>
        <w:t xml:space="preserve"> en 2022. La SÉQ a remarqué que les RCU sont aussi communément appelés «</w:t>
      </w:r>
      <w:r w:rsidR="009D21A5">
        <w:rPr>
          <w:rFonts w:ascii="Arial" w:eastAsia="Gadugi" w:hAnsi="Arial" w:cs="Arial"/>
          <w:lang w:bidi="fr-CA"/>
        </w:rPr>
        <w:t> </w:t>
      </w:r>
      <w:r w:rsidRPr="009D21A5">
        <w:rPr>
          <w:rFonts w:ascii="Arial" w:eastAsia="Gadugi" w:hAnsi="Arial" w:cs="Arial"/>
          <w:lang w:bidi="fr-CA"/>
        </w:rPr>
        <w:t>systèmes de récupération de chaleur résiduelle</w:t>
      </w:r>
      <w:r w:rsidR="009D21A5">
        <w:rPr>
          <w:rFonts w:ascii="Arial" w:eastAsia="Gadugi" w:hAnsi="Arial" w:cs="Arial"/>
          <w:lang w:bidi="fr-CA"/>
        </w:rPr>
        <w:t> </w:t>
      </w:r>
      <w:r w:rsidRPr="009D21A5">
        <w:rPr>
          <w:rFonts w:ascii="Arial" w:eastAsia="Gadugi" w:hAnsi="Arial" w:cs="Arial"/>
          <w:lang w:bidi="fr-CA"/>
        </w:rPr>
        <w:t>». La SÉQ a fait valoir qu’elle compte 19 clients de RCU dans les collectivités susmentionnées.</w:t>
      </w:r>
    </w:p>
    <w:p w14:paraId="704B418B" w14:textId="02AFBFD2" w:rsidR="00835A14" w:rsidRPr="009D21A5" w:rsidRDefault="00835A14" w:rsidP="00C67278">
      <w:pPr>
        <w:pStyle w:val="Corpsdetexte"/>
        <w:ind w:hanging="530"/>
        <w:rPr>
          <w:rFonts w:ascii="Arial" w:hAnsi="Arial" w:cs="Arial"/>
        </w:rPr>
      </w:pPr>
      <w:r w:rsidRPr="009D21A5">
        <w:rPr>
          <w:rFonts w:ascii="Arial" w:eastAsia="Gadugi" w:hAnsi="Arial" w:cs="Arial"/>
          <w:lang w:bidi="fr-CA"/>
        </w:rPr>
        <w:t>La SÉQ a fourni des renseignements généraux dans la Demande concernant la formule du taux de chaleur résiduelle. La formule du taux de chaleur résiduelle a été approuvée par le ministre conformément à la DMTG de 2004-2005 de la SÉQ et est utilisée depuis, à deux exceptions près</w:t>
      </w:r>
      <w:r w:rsidR="002C04FC" w:rsidRPr="009D21A5">
        <w:rPr>
          <w:rStyle w:val="Appelnotedebasdep"/>
          <w:rFonts w:ascii="Arial" w:eastAsia="Gadugi" w:hAnsi="Arial" w:cs="Arial"/>
          <w:lang w:bidi="fr-CA"/>
        </w:rPr>
        <w:footnoteReference w:id="1"/>
      </w:r>
      <w:r w:rsidRPr="009D21A5">
        <w:rPr>
          <w:rFonts w:ascii="Arial" w:eastAsia="Gadugi" w:hAnsi="Arial" w:cs="Arial"/>
          <w:lang w:bidi="fr-CA"/>
        </w:rPr>
        <w:t>.</w:t>
      </w:r>
    </w:p>
    <w:p w14:paraId="0304E74E" w14:textId="684E986B" w:rsidR="00835A14" w:rsidRPr="009D21A5" w:rsidRDefault="00835A14" w:rsidP="00C67278">
      <w:pPr>
        <w:pStyle w:val="Corpsdetexte"/>
        <w:ind w:hanging="530"/>
        <w:rPr>
          <w:rFonts w:ascii="Arial" w:hAnsi="Arial" w:cs="Arial"/>
        </w:rPr>
      </w:pPr>
      <w:r w:rsidRPr="009D21A5">
        <w:rPr>
          <w:rFonts w:ascii="Arial" w:eastAsia="Gadugi" w:hAnsi="Arial" w:cs="Arial"/>
          <w:lang w:bidi="fr-CA"/>
        </w:rPr>
        <w:t>À titre de référence, la formule approuvée du taux de chaleur résiduelle est fournie ci-dessous :</w:t>
      </w:r>
    </w:p>
    <w:p w14:paraId="19CE2A34" w14:textId="2AB10A15" w:rsidR="00835A14" w:rsidRPr="009D21A5" w:rsidRDefault="00835A14" w:rsidP="00835A14">
      <w:pPr>
        <w:pStyle w:val="Corpsdetexte"/>
        <w:numPr>
          <w:ilvl w:val="0"/>
          <w:numId w:val="0"/>
        </w:numPr>
        <w:kinsoku w:val="0"/>
        <w:overflowPunct w:val="0"/>
        <w:spacing w:line="268" w:lineRule="exact"/>
        <w:ind w:left="1134"/>
        <w:rPr>
          <w:rFonts w:ascii="Arial" w:hAnsi="Arial" w:cs="Arial"/>
        </w:rPr>
      </w:pPr>
      <w:r w:rsidRPr="009D21A5">
        <w:rPr>
          <w:rFonts w:ascii="Arial" w:eastAsia="Gadugi" w:hAnsi="Arial" w:cs="Arial"/>
          <w:lang w:bidi="fr-CA"/>
        </w:rPr>
        <w:t xml:space="preserve">Taux de chaleur résiduelle en kWh = </w:t>
      </w:r>
      <w:r w:rsidRPr="009D21A5">
        <w:rPr>
          <w:rFonts w:ascii="Arial" w:eastAsia="Gadugi" w:hAnsi="Arial" w:cs="Arial"/>
          <w:u w:val="single"/>
          <w:lang w:bidi="fr-CA"/>
        </w:rPr>
        <w:t>facteur de co</w:t>
      </w:r>
      <w:r w:rsidR="009D21A5">
        <w:rPr>
          <w:rFonts w:ascii="Arial" w:eastAsia="Gadugi" w:hAnsi="Arial" w:cs="Arial"/>
          <w:u w:val="single"/>
          <w:lang w:bidi="fr-CA"/>
        </w:rPr>
        <w:t>u</w:t>
      </w:r>
      <w:r w:rsidRPr="009D21A5">
        <w:rPr>
          <w:rFonts w:ascii="Arial" w:eastAsia="Gadugi" w:hAnsi="Arial" w:cs="Arial"/>
          <w:u w:val="single"/>
          <w:lang w:bidi="fr-CA"/>
        </w:rPr>
        <w:t>t x co</w:t>
      </w:r>
      <w:r w:rsidR="009D21A5">
        <w:rPr>
          <w:rFonts w:ascii="Arial" w:eastAsia="Gadugi" w:hAnsi="Arial" w:cs="Arial"/>
          <w:u w:val="single"/>
          <w:lang w:bidi="fr-CA"/>
        </w:rPr>
        <w:t>uts</w:t>
      </w:r>
      <w:r w:rsidRPr="009D21A5">
        <w:rPr>
          <w:rFonts w:ascii="Arial" w:eastAsia="Gadugi" w:hAnsi="Arial" w:cs="Arial"/>
          <w:u w:val="single"/>
          <w:lang w:bidi="fr-CA"/>
        </w:rPr>
        <w:t xml:space="preserve"> du combustible x rendement de la STE</w:t>
      </w:r>
    </w:p>
    <w:p w14:paraId="1535CB29" w14:textId="543A98EA" w:rsidR="00835A14" w:rsidRPr="009D21A5" w:rsidRDefault="00835A14" w:rsidP="00DD57F8">
      <w:pPr>
        <w:pStyle w:val="Corpsdetexte"/>
        <w:numPr>
          <w:ilvl w:val="0"/>
          <w:numId w:val="0"/>
        </w:numPr>
        <w:kinsoku w:val="0"/>
        <w:overflowPunct w:val="0"/>
        <w:ind w:left="1134"/>
        <w:jc w:val="center"/>
        <w:rPr>
          <w:rFonts w:ascii="Arial" w:hAnsi="Arial" w:cs="Arial"/>
        </w:rPr>
      </w:pPr>
      <w:r w:rsidRPr="009D21A5">
        <w:rPr>
          <w:rFonts w:ascii="Arial" w:eastAsia="Gadugi" w:hAnsi="Arial" w:cs="Arial"/>
          <w:lang w:bidi="fr-CA"/>
        </w:rPr>
        <w:t xml:space="preserve">                     Contenu calorifique (kWh/L) x rendement annuel moyen</w:t>
      </w:r>
    </w:p>
    <w:p w14:paraId="0FCB8CF0" w14:textId="77777777"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t>Les variables sont définies comme suit :</w:t>
      </w:r>
    </w:p>
    <w:p w14:paraId="0EEA8AA3" w14:textId="1E9A5BCB"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t>Facteur de co</w:t>
      </w:r>
      <w:r w:rsidR="009D21A5">
        <w:rPr>
          <w:rFonts w:ascii="Arial" w:eastAsia="Gadugi" w:hAnsi="Arial" w:cs="Arial"/>
          <w:lang w:bidi="fr-CA"/>
        </w:rPr>
        <w:t>u</w:t>
      </w:r>
      <w:r w:rsidRPr="009D21A5">
        <w:rPr>
          <w:rFonts w:ascii="Arial" w:eastAsia="Gadugi" w:hAnsi="Arial" w:cs="Arial"/>
          <w:lang w:bidi="fr-CA"/>
        </w:rPr>
        <w:t>t                    90 %</w:t>
      </w:r>
    </w:p>
    <w:p w14:paraId="56D55293" w14:textId="7E6D92CC"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t>Co</w:t>
      </w:r>
      <w:r w:rsidR="009D21A5">
        <w:rPr>
          <w:rFonts w:ascii="Arial" w:eastAsia="Gadugi" w:hAnsi="Arial" w:cs="Arial"/>
          <w:lang w:bidi="fr-CA"/>
        </w:rPr>
        <w:t>u</w:t>
      </w:r>
      <w:r w:rsidRPr="009D21A5">
        <w:rPr>
          <w:rFonts w:ascii="Arial" w:eastAsia="Gadugi" w:hAnsi="Arial" w:cs="Arial"/>
          <w:lang w:bidi="fr-CA"/>
        </w:rPr>
        <w:t>t du combustible                     prix du combustible de chauffage local</w:t>
      </w:r>
    </w:p>
    <w:p w14:paraId="50CDB68E" w14:textId="484D7312"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t>Station de transfert d’énergie 95 %</w:t>
      </w:r>
    </w:p>
    <w:p w14:paraId="7EE147AA" w14:textId="77777777"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t>Contenu calorifique net                 9,79 kWh/litre</w:t>
      </w:r>
    </w:p>
    <w:p w14:paraId="23873C0C" w14:textId="77777777" w:rsidR="00835A14" w:rsidRPr="009D21A5" w:rsidRDefault="00835A14" w:rsidP="00835A14">
      <w:pPr>
        <w:pStyle w:val="Corpsdetexte"/>
        <w:numPr>
          <w:ilvl w:val="0"/>
          <w:numId w:val="0"/>
        </w:numPr>
        <w:kinsoku w:val="0"/>
        <w:overflowPunct w:val="0"/>
        <w:ind w:left="1134"/>
        <w:rPr>
          <w:rFonts w:ascii="Arial" w:hAnsi="Arial" w:cs="Arial"/>
        </w:rPr>
      </w:pPr>
      <w:r w:rsidRPr="009D21A5">
        <w:rPr>
          <w:rFonts w:ascii="Arial" w:eastAsia="Gadugi" w:hAnsi="Arial" w:cs="Arial"/>
          <w:lang w:bidi="fr-CA"/>
        </w:rPr>
        <w:lastRenderedPageBreak/>
        <w:t>Rendement annuel moyen            0,70</w:t>
      </w:r>
    </w:p>
    <w:p w14:paraId="74C931AD" w14:textId="77777777" w:rsidR="00D1534F" w:rsidRPr="009D21A5" w:rsidRDefault="00D1534F" w:rsidP="00835A14">
      <w:pPr>
        <w:pStyle w:val="Corpsdetexte"/>
        <w:rPr>
          <w:rFonts w:ascii="Arial" w:hAnsi="Arial" w:cs="Arial"/>
        </w:rPr>
      </w:pPr>
      <w:r w:rsidRPr="009D21A5">
        <w:rPr>
          <w:rFonts w:ascii="Arial" w:eastAsia="Gadugi" w:hAnsi="Arial" w:cs="Arial"/>
          <w:lang w:bidi="fr-CA"/>
        </w:rPr>
        <w:t>La SÉQ a fait valoir qu’en 2009 environ, un client d’un RCU avait demandé que son système de connexion au RCU soit mis hors service. La SÉQ a ajouté que les revenus tirés de la vente de chaleur résiduelle ont diminué, passant de 2,4 millions de dollars en 2008-2009 à environ 0,5 million de dollars en 2020-2021.</w:t>
      </w:r>
    </w:p>
    <w:p w14:paraId="25E1EB58" w14:textId="77777777" w:rsidR="00D1534F" w:rsidRPr="009D21A5" w:rsidRDefault="00D1534F" w:rsidP="00835A14">
      <w:pPr>
        <w:pStyle w:val="Corpsdetexte"/>
        <w:rPr>
          <w:rFonts w:ascii="Arial" w:hAnsi="Arial" w:cs="Arial"/>
        </w:rPr>
      </w:pPr>
      <w:r w:rsidRPr="009D21A5">
        <w:rPr>
          <w:rFonts w:ascii="Arial" w:eastAsia="Gadugi" w:hAnsi="Arial" w:cs="Arial"/>
          <w:lang w:bidi="fr-CA"/>
        </w:rPr>
        <w:t>La SÉQ a affirmé que les facteurs contribuant à la baisse des ventes comprennent la faiblesse de l’avantage procuré par un service quelque peu imprévisible sans garantie de continuité, l’absence d’avantage financier lié au RCU, les variations des prix du combustible de chauffage et les pannes de réseau dues à l’entretien et aux réparations.</w:t>
      </w:r>
    </w:p>
    <w:p w14:paraId="6E5122DB" w14:textId="65C95ECC" w:rsidR="00A34DCB" w:rsidRPr="009D21A5" w:rsidRDefault="00D1534F" w:rsidP="00835A14">
      <w:pPr>
        <w:pStyle w:val="Corpsdetexte"/>
        <w:rPr>
          <w:rFonts w:ascii="Arial" w:hAnsi="Arial" w:cs="Arial"/>
        </w:rPr>
      </w:pPr>
      <w:r w:rsidRPr="009D21A5">
        <w:rPr>
          <w:rFonts w:ascii="Arial" w:eastAsia="Gadugi" w:hAnsi="Arial" w:cs="Arial"/>
          <w:lang w:bidi="fr-CA"/>
        </w:rPr>
        <w:t>La SÉQ a fait valoir qu’une réduction du facteur de co</w:t>
      </w:r>
      <w:r w:rsidR="009D21A5">
        <w:rPr>
          <w:rFonts w:ascii="Arial" w:eastAsia="Gadugi" w:hAnsi="Arial" w:cs="Arial"/>
          <w:lang w:bidi="fr-CA"/>
        </w:rPr>
        <w:t>u</w:t>
      </w:r>
      <w:r w:rsidRPr="009D21A5">
        <w:rPr>
          <w:rFonts w:ascii="Arial" w:eastAsia="Gadugi" w:hAnsi="Arial" w:cs="Arial"/>
          <w:lang w:bidi="fr-CA"/>
        </w:rPr>
        <w:t>t de 90 % est nécessaire pour retenir et attirer de nouveaux clients du RCU. La SÉQ a proposé un facteur de co</w:t>
      </w:r>
      <w:r w:rsidR="009D21A5">
        <w:rPr>
          <w:rFonts w:ascii="Arial" w:eastAsia="Gadugi" w:hAnsi="Arial" w:cs="Arial"/>
          <w:lang w:bidi="fr-CA"/>
        </w:rPr>
        <w:t>u</w:t>
      </w:r>
      <w:r w:rsidRPr="009D21A5">
        <w:rPr>
          <w:rFonts w:ascii="Arial" w:eastAsia="Gadugi" w:hAnsi="Arial" w:cs="Arial"/>
          <w:lang w:bidi="fr-CA"/>
        </w:rPr>
        <w:t>t de 75 % parce que de nombreux actifs de chauffage sont considérablement amortis ou ont des contributions gouvernementales qui compensent le co</w:t>
      </w:r>
      <w:r w:rsidR="009D21A5">
        <w:rPr>
          <w:rFonts w:ascii="Arial" w:eastAsia="Gadugi" w:hAnsi="Arial" w:cs="Arial"/>
          <w:lang w:bidi="fr-CA"/>
        </w:rPr>
        <w:t>u</w:t>
      </w:r>
      <w:r w:rsidRPr="009D21A5">
        <w:rPr>
          <w:rFonts w:ascii="Arial" w:eastAsia="Gadugi" w:hAnsi="Arial" w:cs="Arial"/>
          <w:lang w:bidi="fr-CA"/>
        </w:rPr>
        <w:t>t en capital des actifs.</w:t>
      </w:r>
    </w:p>
    <w:p w14:paraId="66A74834" w14:textId="08DD75A4" w:rsidR="00A34DCB" w:rsidRPr="009D21A5" w:rsidRDefault="00A34DCB" w:rsidP="00835A14">
      <w:pPr>
        <w:pStyle w:val="Corpsdetexte"/>
        <w:rPr>
          <w:rFonts w:ascii="Arial" w:hAnsi="Arial" w:cs="Arial"/>
        </w:rPr>
      </w:pPr>
      <w:r w:rsidRPr="009D21A5">
        <w:rPr>
          <w:rFonts w:ascii="Arial" w:eastAsia="Gadugi" w:hAnsi="Arial" w:cs="Arial"/>
          <w:lang w:bidi="fr-CA"/>
        </w:rPr>
        <w:t>La SÉQ a proposé de réduire le facteur de co</w:t>
      </w:r>
      <w:r w:rsidR="009D21A5">
        <w:rPr>
          <w:rFonts w:ascii="Arial" w:eastAsia="Gadugi" w:hAnsi="Arial" w:cs="Arial"/>
          <w:lang w:bidi="fr-CA"/>
        </w:rPr>
        <w:t>u</w:t>
      </w:r>
      <w:r w:rsidRPr="009D21A5">
        <w:rPr>
          <w:rFonts w:ascii="Arial" w:eastAsia="Gadugi" w:hAnsi="Arial" w:cs="Arial"/>
          <w:lang w:bidi="fr-CA"/>
        </w:rPr>
        <w:t>t pour tous les clients du RCU. La SÉQ a estimé que la réduction proposée du facteur de co</w:t>
      </w:r>
      <w:r w:rsidR="009D21A5">
        <w:rPr>
          <w:rFonts w:ascii="Arial" w:eastAsia="Gadugi" w:hAnsi="Arial" w:cs="Arial"/>
          <w:lang w:bidi="fr-CA"/>
        </w:rPr>
        <w:t>u</w:t>
      </w:r>
      <w:r w:rsidRPr="009D21A5">
        <w:rPr>
          <w:rFonts w:ascii="Arial" w:eastAsia="Gadugi" w:hAnsi="Arial" w:cs="Arial"/>
          <w:lang w:bidi="fr-CA"/>
        </w:rPr>
        <w:t>t entra</w:t>
      </w:r>
      <w:r w:rsidR="009D21A5">
        <w:rPr>
          <w:rFonts w:ascii="Arial" w:eastAsia="Gadugi" w:hAnsi="Arial" w:cs="Arial"/>
          <w:lang w:bidi="fr-CA"/>
        </w:rPr>
        <w:t>i</w:t>
      </w:r>
      <w:r w:rsidRPr="009D21A5">
        <w:rPr>
          <w:rFonts w:ascii="Arial" w:eastAsia="Gadugi" w:hAnsi="Arial" w:cs="Arial"/>
          <w:lang w:bidi="fr-CA"/>
        </w:rPr>
        <w:t>nerait une réduction des revenus d’environ 100 000 $ à 150 000 $ par année. La SÉQ prévoit que les revenus supplémentaires provenant des nouveaux clients du RCU et de la reconnexion de clients déconnectés dépasseraient la perte de revenus liée à la réduction du facteur de co</w:t>
      </w:r>
      <w:r w:rsidR="009D21A5">
        <w:rPr>
          <w:rFonts w:ascii="Arial" w:eastAsia="Gadugi" w:hAnsi="Arial" w:cs="Arial"/>
          <w:lang w:bidi="fr-CA"/>
        </w:rPr>
        <w:t>u</w:t>
      </w:r>
      <w:r w:rsidRPr="009D21A5">
        <w:rPr>
          <w:rFonts w:ascii="Arial" w:eastAsia="Gadugi" w:hAnsi="Arial" w:cs="Arial"/>
          <w:lang w:bidi="fr-CA"/>
        </w:rPr>
        <w:t>t.</w:t>
      </w:r>
    </w:p>
    <w:p w14:paraId="7604AD69" w14:textId="77777777" w:rsidR="009D5CCA" w:rsidRPr="009D5CCA" w:rsidRDefault="00A34DCB" w:rsidP="005F099E">
      <w:pPr>
        <w:pStyle w:val="Corpsdetexte"/>
        <w:rPr>
          <w:rFonts w:ascii="Arial" w:hAnsi="Arial" w:cs="Arial"/>
        </w:rPr>
      </w:pPr>
      <w:r w:rsidRPr="009D21A5">
        <w:rPr>
          <w:rFonts w:ascii="Arial" w:eastAsia="Gadugi" w:hAnsi="Arial" w:cs="Arial"/>
          <w:lang w:bidi="fr-CA"/>
        </w:rPr>
        <w:t xml:space="preserve">La SÉQ a déclaré que la révision de la formule du taux de chaleur résiduelle n’aurait aucune incidence sur les clients d’électricité de la SÉQ, car les immobilisations, les revenus et les dépenses liés à la chaleur résiduelle ne sont pas inclus dans les exigences en revenus de la SÉQ. La SÉQ a remarqué que ce fait est conforme au rapport du CETES daté du 18 février 2005 et aux indications du ministre du 21 février 2005. </w:t>
      </w:r>
    </w:p>
    <w:p w14:paraId="5835FF7C" w14:textId="4443BF0A" w:rsidR="00E9304B" w:rsidRPr="009D21A5" w:rsidRDefault="00813998" w:rsidP="005F099E">
      <w:pPr>
        <w:pStyle w:val="Corpsdetexte"/>
        <w:rPr>
          <w:rFonts w:ascii="Arial" w:hAnsi="Arial" w:cs="Arial"/>
        </w:rPr>
      </w:pPr>
      <w:r w:rsidRPr="009D21A5">
        <w:rPr>
          <w:rFonts w:ascii="Arial" w:eastAsia="Gadugi" w:hAnsi="Arial" w:cs="Arial"/>
          <w:lang w:bidi="fr-CA"/>
        </w:rPr>
        <w:br w:type="page"/>
      </w:r>
    </w:p>
    <w:p w14:paraId="7262C8AB" w14:textId="77777777" w:rsidR="009164D9" w:rsidRPr="009D21A5" w:rsidRDefault="00813998" w:rsidP="00A20183">
      <w:pPr>
        <w:pStyle w:val="Heading1URRC"/>
        <w:keepNext/>
        <w:keepLines/>
        <w:widowControl/>
        <w:rPr>
          <w:rFonts w:ascii="Arial" w:hAnsi="Arial" w:cs="Arial"/>
        </w:rPr>
      </w:pPr>
      <w:bookmarkStart w:id="9" w:name="3.0_PROCESS"/>
      <w:bookmarkStart w:id="10" w:name="3.1_MAJOR_OR_MINOR_APPLICATION"/>
      <w:bookmarkStart w:id="11" w:name="3.2_PUBLIC_CONSULTATION_PROCESS"/>
      <w:bookmarkStart w:id="12" w:name="_bookmark2"/>
      <w:bookmarkEnd w:id="9"/>
      <w:bookmarkEnd w:id="10"/>
      <w:bookmarkEnd w:id="11"/>
      <w:bookmarkEnd w:id="12"/>
      <w:r w:rsidRPr="009D21A5">
        <w:rPr>
          <w:rFonts w:ascii="Arial" w:eastAsia="Gadugi" w:hAnsi="Arial" w:cs="Arial"/>
          <w:lang w:bidi="fr-CA"/>
        </w:rPr>
        <w:lastRenderedPageBreak/>
        <w:t>PROCESSUS</w:t>
      </w:r>
    </w:p>
    <w:p w14:paraId="7262C8AC" w14:textId="77777777" w:rsidR="009164D9" w:rsidRPr="009D21A5" w:rsidRDefault="00813998" w:rsidP="00201676">
      <w:pPr>
        <w:pStyle w:val="Heading2URRC"/>
        <w:rPr>
          <w:rFonts w:ascii="Arial" w:hAnsi="Arial" w:cs="Arial"/>
        </w:rPr>
      </w:pPr>
      <w:bookmarkStart w:id="13" w:name="_bookmark3"/>
      <w:bookmarkEnd w:id="13"/>
      <w:r w:rsidRPr="009D21A5">
        <w:rPr>
          <w:rFonts w:ascii="Arial" w:eastAsia="Gadugi" w:hAnsi="Arial" w:cs="Arial"/>
          <w:lang w:bidi="fr-CA"/>
        </w:rPr>
        <w:t>DEMANDES MAJEURES ET MINEURES</w:t>
      </w:r>
    </w:p>
    <w:p w14:paraId="6E90A6CE" w14:textId="77777777" w:rsidR="005F099E" w:rsidRPr="009D21A5" w:rsidRDefault="00813998" w:rsidP="001A4F3B">
      <w:pPr>
        <w:pStyle w:val="Corpsdetexte"/>
        <w:ind w:hanging="530"/>
        <w:rPr>
          <w:rFonts w:ascii="Arial" w:hAnsi="Arial" w:cs="Arial"/>
        </w:rPr>
      </w:pPr>
      <w:r w:rsidRPr="009D21A5">
        <w:rPr>
          <w:rFonts w:ascii="Arial" w:eastAsia="Gadugi" w:hAnsi="Arial" w:cs="Arial"/>
          <w:lang w:bidi="fr-CA"/>
        </w:rPr>
        <w:t xml:space="preserve">En vertu de la </w:t>
      </w:r>
      <w:r w:rsidRPr="009D21A5">
        <w:rPr>
          <w:rFonts w:ascii="Arial" w:eastAsia="Gadugi" w:hAnsi="Arial" w:cs="Arial"/>
          <w:i/>
          <w:lang w:bidi="fr-CA"/>
        </w:rPr>
        <w:t>Loi sur le CETES</w:t>
      </w:r>
      <w:r w:rsidRPr="009D21A5">
        <w:rPr>
          <w:rFonts w:ascii="Arial" w:eastAsia="Gadugi" w:hAnsi="Arial" w:cs="Arial"/>
          <w:lang w:bidi="fr-CA"/>
        </w:rPr>
        <w:t xml:space="preserve">, il est entendu que le CETES peut, à son entière discrétion, déterminer si une demande est majeure ou mineure afin de déterminer le délai de traitement de la demande : une demande mineure est assujettie à un délai maximal de 90 jours avant le dépôt du rapport du CETES au ministre responsable, tandis qu’une demande majeure est assujettie à un délai maximal de 150 jours. </w:t>
      </w:r>
    </w:p>
    <w:p w14:paraId="4F723CD3" w14:textId="54DFB2C9" w:rsidR="005F099E" w:rsidRPr="009D21A5" w:rsidRDefault="00813998" w:rsidP="001A4F3B">
      <w:pPr>
        <w:pStyle w:val="Corpsdetexte"/>
        <w:ind w:hanging="530"/>
        <w:rPr>
          <w:rFonts w:ascii="Arial" w:hAnsi="Arial" w:cs="Arial"/>
        </w:rPr>
      </w:pPr>
      <w:r w:rsidRPr="009D21A5">
        <w:rPr>
          <w:rFonts w:ascii="Arial" w:eastAsia="Gadugi" w:hAnsi="Arial" w:cs="Arial"/>
          <w:lang w:bidi="fr-CA"/>
        </w:rPr>
        <w:t>Le ministre a demandé au CETES d’examiner la demande dans un délai de 45</w:t>
      </w:r>
      <w:r w:rsidR="009D21A5">
        <w:rPr>
          <w:rFonts w:ascii="Arial" w:eastAsia="Gadugi" w:hAnsi="Arial" w:cs="Arial"/>
          <w:lang w:bidi="fr-CA"/>
        </w:rPr>
        <w:t> </w:t>
      </w:r>
      <w:r w:rsidRPr="009D21A5">
        <w:rPr>
          <w:rFonts w:ascii="Arial" w:eastAsia="Gadugi" w:hAnsi="Arial" w:cs="Arial"/>
          <w:lang w:bidi="fr-CA"/>
        </w:rPr>
        <w:t>jours à titre d’examen interne. Le ministre a déclaré que l’ensemble des membres de l’Assemblée législative et des maires représentant les municipalités dans lesquelles résident des clients de chaleur résiduelle sera avisé de la Demande. De plus, la SÉQ a indiqué qu’elle fournirait une copie de la Demande à tous les clients de chaleur résiduelle.</w:t>
      </w:r>
    </w:p>
    <w:p w14:paraId="7262C8AD" w14:textId="3AA61462" w:rsidR="009164D9" w:rsidRPr="009D21A5" w:rsidRDefault="00D6565C" w:rsidP="001A4F3B">
      <w:pPr>
        <w:pStyle w:val="Corpsdetexte"/>
        <w:ind w:hanging="530"/>
        <w:rPr>
          <w:rFonts w:ascii="Arial" w:hAnsi="Arial" w:cs="Arial"/>
        </w:rPr>
      </w:pPr>
      <w:r w:rsidRPr="009D21A5">
        <w:rPr>
          <w:rFonts w:ascii="Arial" w:eastAsia="Gadugi" w:hAnsi="Arial" w:cs="Arial"/>
          <w:lang w:bidi="fr-CA"/>
        </w:rPr>
        <w:t>Compte tenu du fait que les effets de la Demande sont limités aux clients de chaleur résiduelle et aux collectivités dans lesquelles ils résident, le CETES considère que la demande est mineure. Les réponses aux demandes de renseignements (DR) peuvent être fournies dans un délai abrégé.</w:t>
      </w:r>
    </w:p>
    <w:p w14:paraId="7262C8AE" w14:textId="5E4451F4" w:rsidR="00830A4C" w:rsidRPr="009D21A5" w:rsidRDefault="00813998" w:rsidP="001A4F3B">
      <w:pPr>
        <w:pStyle w:val="Corpsdetexte"/>
        <w:ind w:hanging="530"/>
        <w:rPr>
          <w:rFonts w:ascii="Arial" w:hAnsi="Arial" w:cs="Arial"/>
        </w:rPr>
      </w:pPr>
      <w:r w:rsidRPr="009D21A5">
        <w:rPr>
          <w:rFonts w:ascii="Arial" w:eastAsia="Gadugi" w:hAnsi="Arial" w:cs="Arial"/>
          <w:lang w:bidi="fr-CA"/>
        </w:rPr>
        <w:t>Le CETES a déterminé que l’échéance du délai de 45 jours pour soumettre son rapport au ministre responsable serait le 7 novembre 2022 et qu’en raison de la nature accélérée et de l’étroitesse de l’objet de la demande, un comité plus restreint serait approprié pour effectuer l’examen. Un comité de deux membres a été jugé adéquat pour examiner la demande et a été établi par le président conformément au paragraphe 6(</w:t>
      </w:r>
      <w:proofErr w:type="gramStart"/>
      <w:r w:rsidRPr="009D21A5">
        <w:rPr>
          <w:rFonts w:ascii="Arial" w:eastAsia="Gadugi" w:hAnsi="Arial" w:cs="Arial"/>
          <w:lang w:bidi="fr-CA"/>
        </w:rPr>
        <w:t>2.1)(</w:t>
      </w:r>
      <w:proofErr w:type="gramEnd"/>
      <w:r w:rsidRPr="009D21A5">
        <w:rPr>
          <w:rFonts w:ascii="Arial" w:eastAsia="Gadugi" w:hAnsi="Arial" w:cs="Arial"/>
          <w:lang w:bidi="fr-CA"/>
        </w:rPr>
        <w:t xml:space="preserve">b) de la </w:t>
      </w:r>
      <w:r w:rsidRPr="009D21A5">
        <w:rPr>
          <w:rFonts w:ascii="Arial" w:eastAsia="Gadugi" w:hAnsi="Arial" w:cs="Arial"/>
          <w:i/>
          <w:lang w:bidi="fr-CA"/>
        </w:rPr>
        <w:t>Loi sur le CETES</w:t>
      </w:r>
      <w:r w:rsidRPr="009D21A5">
        <w:rPr>
          <w:rFonts w:ascii="Arial" w:eastAsia="Gadugi" w:hAnsi="Arial" w:cs="Arial"/>
          <w:lang w:bidi="fr-CA"/>
        </w:rPr>
        <w:t>.</w:t>
      </w:r>
    </w:p>
    <w:p w14:paraId="7262C8AF" w14:textId="40819C1E" w:rsidR="009164D9" w:rsidRPr="009D21A5" w:rsidRDefault="00813998" w:rsidP="0029451A">
      <w:pPr>
        <w:pStyle w:val="Heading2URRC"/>
        <w:rPr>
          <w:rFonts w:ascii="Arial" w:hAnsi="Arial" w:cs="Arial"/>
        </w:rPr>
      </w:pPr>
      <w:bookmarkStart w:id="14" w:name="_bookmark4"/>
      <w:bookmarkEnd w:id="14"/>
      <w:r w:rsidRPr="009D21A5">
        <w:rPr>
          <w:rFonts w:ascii="Arial" w:eastAsia="Gadugi" w:hAnsi="Arial" w:cs="Arial"/>
          <w:lang w:bidi="fr-CA"/>
        </w:rPr>
        <w:t>PROCESSUS PUBLIC</w:t>
      </w:r>
    </w:p>
    <w:p w14:paraId="7262C8B2" w14:textId="1068C6A1" w:rsidR="009164D9" w:rsidRPr="009D21A5" w:rsidRDefault="00B54511" w:rsidP="001A4F3B">
      <w:pPr>
        <w:pStyle w:val="Corpsdetexte"/>
        <w:ind w:hanging="530"/>
        <w:rPr>
          <w:rFonts w:ascii="Arial" w:hAnsi="Arial" w:cs="Arial"/>
        </w:rPr>
      </w:pPr>
      <w:r w:rsidRPr="009D21A5">
        <w:rPr>
          <w:rFonts w:ascii="Arial" w:eastAsia="Gadugi" w:hAnsi="Arial" w:cs="Arial"/>
          <w:lang w:bidi="fr-CA"/>
        </w:rPr>
        <w:t xml:space="preserve">Compte tenu des engagements pris par la SÉQ et le ministre, le CETES n’a pas donné avis de la Demande. Le CETES s’est plutôt fié aux efforts de la </w:t>
      </w:r>
      <w:r w:rsidRPr="009D21A5">
        <w:rPr>
          <w:rFonts w:ascii="Arial" w:eastAsia="Gadugi" w:hAnsi="Arial" w:cs="Arial"/>
          <w:lang w:bidi="fr-CA"/>
        </w:rPr>
        <w:lastRenderedPageBreak/>
        <w:t>SÉQ et du ministre pour s’assurer que les parties concernées sont informées de la révision proposée de la formule du taux de chaleur.</w:t>
      </w:r>
    </w:p>
    <w:p w14:paraId="64AFB8ED" w14:textId="77777777" w:rsidR="009D5CCA" w:rsidRPr="009D5CCA" w:rsidRDefault="00813998" w:rsidP="004565A4">
      <w:pPr>
        <w:pStyle w:val="Corpsdetexte"/>
        <w:ind w:hanging="530"/>
        <w:rPr>
          <w:rFonts w:ascii="Arial" w:hAnsi="Arial" w:cs="Arial"/>
        </w:rPr>
      </w:pPr>
      <w:r w:rsidRPr="009D21A5">
        <w:rPr>
          <w:rFonts w:ascii="Arial" w:eastAsia="Gadugi" w:hAnsi="Arial" w:cs="Arial"/>
          <w:lang w:bidi="fr-CA"/>
        </w:rPr>
        <w:t>Le CETES a demandé des renseignements supplémentaires à la SÉQ concernant la Demande. Le CETES a soumis une demande de renseignements à la SÉQ le 28 septembre 2022. La SÉQ a répondu aux DI du CETES le 17 octobre 2022.</w:t>
      </w:r>
    </w:p>
    <w:p w14:paraId="7262C8B4" w14:textId="2C7D79A0" w:rsidR="00A52BBA" w:rsidRPr="009D21A5" w:rsidRDefault="004564B9" w:rsidP="004565A4">
      <w:pPr>
        <w:pStyle w:val="Corpsdetexte"/>
        <w:ind w:hanging="530"/>
        <w:rPr>
          <w:rFonts w:ascii="Arial" w:hAnsi="Arial" w:cs="Arial"/>
        </w:rPr>
      </w:pPr>
      <w:r w:rsidRPr="009D21A5">
        <w:rPr>
          <w:rFonts w:ascii="Arial" w:eastAsia="Gadugi" w:hAnsi="Arial" w:cs="Arial"/>
          <w:lang w:bidi="fr-CA"/>
        </w:rPr>
        <w:br w:type="page"/>
      </w:r>
    </w:p>
    <w:p w14:paraId="7262C8CB" w14:textId="77777777" w:rsidR="009164D9" w:rsidRPr="009D21A5" w:rsidRDefault="00813998" w:rsidP="0091378D">
      <w:pPr>
        <w:pStyle w:val="Heading1URRC"/>
        <w:rPr>
          <w:rFonts w:ascii="Arial" w:hAnsi="Arial" w:cs="Arial"/>
        </w:rPr>
      </w:pPr>
      <w:bookmarkStart w:id="15" w:name="4.0_EXAMINATION_OF_THE_APPLICATION"/>
      <w:bookmarkStart w:id="16" w:name="4.1_NEED_FOR_THE_PROJECT"/>
      <w:bookmarkStart w:id="17" w:name="_bookmark5"/>
      <w:bookmarkEnd w:id="15"/>
      <w:bookmarkEnd w:id="16"/>
      <w:bookmarkEnd w:id="17"/>
      <w:r w:rsidRPr="009D21A5">
        <w:rPr>
          <w:rFonts w:ascii="Arial" w:eastAsia="Gadugi" w:hAnsi="Arial" w:cs="Arial"/>
          <w:lang w:bidi="fr-CA"/>
        </w:rPr>
        <w:lastRenderedPageBreak/>
        <w:t>EXAMEN DE LA DEMANDE</w:t>
      </w:r>
    </w:p>
    <w:p w14:paraId="3A42F5B8" w14:textId="32CF7314" w:rsidR="00473A0D" w:rsidRPr="009D21A5" w:rsidRDefault="00813998" w:rsidP="00FE28E1">
      <w:pPr>
        <w:pStyle w:val="Corpsdetexte"/>
        <w:ind w:hanging="530"/>
        <w:rPr>
          <w:rFonts w:ascii="Arial" w:hAnsi="Arial" w:cs="Arial"/>
        </w:rPr>
      </w:pPr>
      <w:r w:rsidRPr="009D21A5">
        <w:rPr>
          <w:rFonts w:ascii="Arial" w:eastAsia="Gadugi" w:hAnsi="Arial" w:cs="Arial"/>
          <w:lang w:bidi="fr-CA"/>
        </w:rPr>
        <w:t>Le CETES note que la Demande vise à réduire la composante du facteur de co</w:t>
      </w:r>
      <w:r w:rsidR="009D21A5">
        <w:rPr>
          <w:rFonts w:ascii="Arial" w:eastAsia="Gadugi" w:hAnsi="Arial" w:cs="Arial"/>
          <w:lang w:bidi="fr-CA"/>
        </w:rPr>
        <w:t>u</w:t>
      </w:r>
      <w:r w:rsidRPr="009D21A5">
        <w:rPr>
          <w:rFonts w:ascii="Arial" w:eastAsia="Gadugi" w:hAnsi="Arial" w:cs="Arial"/>
          <w:lang w:bidi="fr-CA"/>
        </w:rPr>
        <w:t>t dans la formule du taux de chaleur de 90 % à 75 % à compter du 1</w:t>
      </w:r>
      <w:r w:rsidRPr="009D21A5">
        <w:rPr>
          <w:rFonts w:ascii="Arial" w:eastAsia="Gadugi" w:hAnsi="Arial" w:cs="Arial"/>
          <w:vertAlign w:val="superscript"/>
          <w:lang w:bidi="fr-CA"/>
        </w:rPr>
        <w:t>er</w:t>
      </w:r>
      <w:r w:rsidRPr="009D21A5">
        <w:rPr>
          <w:rFonts w:ascii="Arial" w:eastAsia="Gadugi" w:hAnsi="Arial" w:cs="Arial"/>
          <w:lang w:bidi="fr-CA"/>
        </w:rPr>
        <w:t> décembre 2022. Le CETES note également que la Demande comprend également des renseignements généraux sur le RCU et la formule de calcul du taux de chaleur, les effets financiers potentiels d’une réduction du facteur de co</w:t>
      </w:r>
      <w:r w:rsidR="009D21A5">
        <w:rPr>
          <w:rFonts w:ascii="Arial" w:eastAsia="Gadugi" w:hAnsi="Arial" w:cs="Arial"/>
          <w:lang w:bidi="fr-CA"/>
        </w:rPr>
        <w:t>u</w:t>
      </w:r>
      <w:r w:rsidRPr="009D21A5">
        <w:rPr>
          <w:rFonts w:ascii="Arial" w:eastAsia="Gadugi" w:hAnsi="Arial" w:cs="Arial"/>
          <w:lang w:bidi="fr-CA"/>
        </w:rPr>
        <w:t>t, ainsi que les raisons pour lesquelles la SÉQ demande la réduction du facteur de co</w:t>
      </w:r>
      <w:r w:rsidR="009D21A5">
        <w:rPr>
          <w:rFonts w:ascii="Arial" w:eastAsia="Gadugi" w:hAnsi="Arial" w:cs="Arial"/>
          <w:lang w:bidi="fr-CA"/>
        </w:rPr>
        <w:t>u</w:t>
      </w:r>
      <w:r w:rsidRPr="009D21A5">
        <w:rPr>
          <w:rFonts w:ascii="Arial" w:eastAsia="Gadugi" w:hAnsi="Arial" w:cs="Arial"/>
          <w:lang w:bidi="fr-CA"/>
        </w:rPr>
        <w:t>t et la justification du passage à un facteur de co</w:t>
      </w:r>
      <w:r w:rsidR="009D21A5">
        <w:rPr>
          <w:rFonts w:ascii="Arial" w:eastAsia="Gadugi" w:hAnsi="Arial" w:cs="Arial"/>
          <w:lang w:bidi="fr-CA"/>
        </w:rPr>
        <w:t>u</w:t>
      </w:r>
      <w:r w:rsidRPr="009D21A5">
        <w:rPr>
          <w:rFonts w:ascii="Arial" w:eastAsia="Gadugi" w:hAnsi="Arial" w:cs="Arial"/>
          <w:lang w:bidi="fr-CA"/>
        </w:rPr>
        <w:t>t de 75 %. De plus, la SÉQ a déclaré que la révision de la formule du taux de chaleur résiduelle n’aurait aucune incidence sur les clients d’électricité de la SÉQ, car les revenus et les dépenses liés à la chaleur résiduelle sont exclus des exigences en revenus d’électricité de la SÉQ.</w:t>
      </w:r>
    </w:p>
    <w:p w14:paraId="48118A58" w14:textId="1F840F04" w:rsidR="00E21802" w:rsidRPr="009D21A5" w:rsidRDefault="00AD0862" w:rsidP="00FE28E1">
      <w:pPr>
        <w:pStyle w:val="Corpsdetexte"/>
        <w:ind w:hanging="530"/>
        <w:rPr>
          <w:rFonts w:ascii="Arial" w:hAnsi="Arial" w:cs="Arial"/>
        </w:rPr>
      </w:pPr>
      <w:r w:rsidRPr="009D21A5">
        <w:rPr>
          <w:rFonts w:ascii="Arial" w:eastAsia="Gadugi" w:hAnsi="Arial" w:cs="Arial"/>
          <w:lang w:bidi="fr-CA"/>
        </w:rPr>
        <w:t>Le CETES comprend que la Demande de la SÉQ et l’examen demandé par le ministre étaient axés sur la réduction de la composante du facteur de co</w:t>
      </w:r>
      <w:r w:rsidR="009D21A5">
        <w:rPr>
          <w:rFonts w:ascii="Arial" w:eastAsia="Gadugi" w:hAnsi="Arial" w:cs="Arial"/>
          <w:lang w:bidi="fr-CA"/>
        </w:rPr>
        <w:t>u</w:t>
      </w:r>
      <w:r w:rsidRPr="009D21A5">
        <w:rPr>
          <w:rFonts w:ascii="Arial" w:eastAsia="Gadugi" w:hAnsi="Arial" w:cs="Arial"/>
          <w:lang w:bidi="fr-CA"/>
        </w:rPr>
        <w:t>t dans la formule du taux de chaleur.</w:t>
      </w:r>
    </w:p>
    <w:p w14:paraId="10D3786D" w14:textId="09561F16" w:rsidR="00E21802" w:rsidRPr="009D21A5" w:rsidRDefault="00E21802" w:rsidP="00FE28E1">
      <w:pPr>
        <w:pStyle w:val="Corpsdetexte"/>
        <w:ind w:hanging="530"/>
        <w:rPr>
          <w:rFonts w:ascii="Arial" w:hAnsi="Arial" w:cs="Arial"/>
        </w:rPr>
      </w:pPr>
      <w:r w:rsidRPr="009D21A5">
        <w:rPr>
          <w:rFonts w:ascii="Arial" w:eastAsia="Gadugi" w:hAnsi="Arial" w:cs="Arial"/>
          <w:lang w:bidi="fr-CA"/>
        </w:rPr>
        <w:t xml:space="preserve">Le CETES a fondé son examen de la Demande sur certains éléments de la </w:t>
      </w:r>
      <w:r w:rsidRPr="009D21A5">
        <w:rPr>
          <w:rFonts w:ascii="Arial" w:eastAsia="Gadugi" w:hAnsi="Arial" w:cs="Arial"/>
          <w:i/>
          <w:lang w:bidi="fr-CA"/>
        </w:rPr>
        <w:t>Loi sur le CETES</w:t>
      </w:r>
      <w:r w:rsidRPr="009D21A5">
        <w:rPr>
          <w:rFonts w:ascii="Arial" w:eastAsia="Gadugi" w:hAnsi="Arial" w:cs="Arial"/>
          <w:lang w:bidi="fr-CA"/>
        </w:rPr>
        <w:t xml:space="preserve"> et de la </w:t>
      </w:r>
      <w:r w:rsidRPr="009D21A5">
        <w:rPr>
          <w:rFonts w:ascii="Arial" w:eastAsia="Gadugi" w:hAnsi="Arial" w:cs="Arial"/>
          <w:i/>
          <w:lang w:bidi="fr-CA"/>
        </w:rPr>
        <w:t xml:space="preserve">Loi sur la </w:t>
      </w:r>
      <w:r w:rsidRPr="009D21A5">
        <w:rPr>
          <w:rFonts w:ascii="Arial" w:eastAsia="Gadugi" w:hAnsi="Arial" w:cs="Arial"/>
          <w:lang w:bidi="fr-CA"/>
        </w:rPr>
        <w:t xml:space="preserve">SÉQ. L’un des objectifs énoncés dans la </w:t>
      </w:r>
      <w:r w:rsidRPr="009D21A5">
        <w:rPr>
          <w:rFonts w:ascii="Arial" w:eastAsia="Gadugi" w:hAnsi="Arial" w:cs="Arial"/>
          <w:i/>
          <w:lang w:bidi="fr-CA"/>
        </w:rPr>
        <w:t xml:space="preserve">Loi sur la </w:t>
      </w:r>
      <w:r w:rsidRPr="009D21A5">
        <w:rPr>
          <w:rFonts w:ascii="Arial" w:eastAsia="Gadugi" w:hAnsi="Arial" w:cs="Arial"/>
          <w:lang w:bidi="fr-CA"/>
        </w:rPr>
        <w:t>SÉQ pour la SÉQ est «</w:t>
      </w:r>
      <w:r w:rsidR="009D21A5">
        <w:rPr>
          <w:rFonts w:ascii="Arial" w:eastAsia="Gadugi" w:hAnsi="Arial" w:cs="Arial"/>
          <w:lang w:bidi="fr-CA"/>
        </w:rPr>
        <w:t> </w:t>
      </w:r>
      <w:r w:rsidRPr="009D21A5">
        <w:rPr>
          <w:rFonts w:ascii="Arial" w:eastAsia="Gadugi" w:hAnsi="Arial" w:cs="Arial"/>
          <w:lang w:bidi="fr-CA"/>
        </w:rPr>
        <w:t>de planifier les besoins à long terme du Nunavut en énergie à prix abordable et d’y pourvoir, en tenant compte de la volonté du Nunavut d’accro</w:t>
      </w:r>
      <w:r w:rsidR="009D21A5">
        <w:rPr>
          <w:rFonts w:ascii="Arial" w:eastAsia="Gadugi" w:hAnsi="Arial" w:cs="Arial"/>
          <w:lang w:bidi="fr-CA"/>
        </w:rPr>
        <w:t>i</w:t>
      </w:r>
      <w:r w:rsidRPr="009D21A5">
        <w:rPr>
          <w:rFonts w:ascii="Arial" w:eastAsia="Gadugi" w:hAnsi="Arial" w:cs="Arial"/>
          <w:lang w:bidi="fr-CA"/>
        </w:rPr>
        <w:t>tre son autonomie en matière d’énergie et de conserver l’énergie ainsi que les ressources énergétiques</w:t>
      </w:r>
      <w:r w:rsidR="009D21A5">
        <w:rPr>
          <w:rFonts w:ascii="Arial" w:eastAsia="Gadugi" w:hAnsi="Arial" w:cs="Arial"/>
          <w:lang w:bidi="fr-CA"/>
        </w:rPr>
        <w:t> </w:t>
      </w:r>
      <w:r w:rsidRPr="009D21A5">
        <w:rPr>
          <w:rFonts w:ascii="Arial" w:eastAsia="Gadugi" w:hAnsi="Arial" w:cs="Arial"/>
          <w:lang w:bidi="fr-CA"/>
        </w:rPr>
        <w:t>». Un autre objectif est «</w:t>
      </w:r>
      <w:r w:rsidR="009D21A5">
        <w:rPr>
          <w:rFonts w:ascii="Arial" w:eastAsia="Gadugi" w:hAnsi="Arial" w:cs="Arial"/>
          <w:lang w:bidi="fr-CA"/>
        </w:rPr>
        <w:t> </w:t>
      </w:r>
      <w:r w:rsidRPr="009D21A5">
        <w:rPr>
          <w:rFonts w:ascii="Arial" w:eastAsia="Gadugi" w:hAnsi="Arial" w:cs="Arial"/>
          <w:lang w:bidi="fr-CA"/>
        </w:rPr>
        <w:t>de produire, de transformer, de transmettre, de distribuer, de livrer, d’acheter, de vendre et de fournir de l’énergie d’une façon s</w:t>
      </w:r>
      <w:r w:rsidR="009D21A5">
        <w:rPr>
          <w:rFonts w:ascii="Arial" w:eastAsia="Gadugi" w:hAnsi="Arial" w:cs="Arial"/>
          <w:lang w:bidi="fr-CA"/>
        </w:rPr>
        <w:t>u</w:t>
      </w:r>
      <w:r w:rsidRPr="009D21A5">
        <w:rPr>
          <w:rFonts w:ascii="Arial" w:eastAsia="Gadugi" w:hAnsi="Arial" w:cs="Arial"/>
          <w:lang w:bidi="fr-CA"/>
        </w:rPr>
        <w:t>re, économique, efficiente et fiable</w:t>
      </w:r>
      <w:r w:rsidR="009D21A5">
        <w:rPr>
          <w:rFonts w:ascii="Arial" w:eastAsia="Gadugi" w:hAnsi="Arial" w:cs="Arial"/>
          <w:lang w:bidi="fr-CA"/>
        </w:rPr>
        <w:t> </w:t>
      </w:r>
      <w:r w:rsidRPr="009D21A5">
        <w:rPr>
          <w:rFonts w:ascii="Arial" w:eastAsia="Gadugi" w:hAnsi="Arial" w:cs="Arial"/>
          <w:lang w:bidi="fr-CA"/>
        </w:rPr>
        <w:t>». Le CETES a examiné la réduction proposée du facteur de co</w:t>
      </w:r>
      <w:r w:rsidR="009D21A5">
        <w:rPr>
          <w:rFonts w:ascii="Arial" w:eastAsia="Gadugi" w:hAnsi="Arial" w:cs="Arial"/>
          <w:lang w:bidi="fr-CA"/>
        </w:rPr>
        <w:t>u</w:t>
      </w:r>
      <w:r w:rsidRPr="009D21A5">
        <w:rPr>
          <w:rFonts w:ascii="Arial" w:eastAsia="Gadugi" w:hAnsi="Arial" w:cs="Arial"/>
          <w:lang w:bidi="fr-CA"/>
        </w:rPr>
        <w:t>t en gardant ces deux objectifs à l’esprit.</w:t>
      </w:r>
    </w:p>
    <w:p w14:paraId="405AB6CF" w14:textId="47F8D1A4" w:rsidR="00A93AD7" w:rsidRPr="009D21A5" w:rsidRDefault="00A93AD7" w:rsidP="00FE28E1">
      <w:pPr>
        <w:pStyle w:val="Corpsdetexte"/>
        <w:ind w:hanging="530"/>
        <w:rPr>
          <w:rFonts w:ascii="Arial" w:hAnsi="Arial" w:cs="Arial"/>
        </w:rPr>
      </w:pPr>
      <w:r w:rsidRPr="009D21A5">
        <w:rPr>
          <w:rFonts w:ascii="Arial" w:eastAsia="Gadugi" w:hAnsi="Arial" w:cs="Arial"/>
          <w:lang w:bidi="fr-CA"/>
        </w:rPr>
        <w:t>Le CETES remarque que la chaleur résiduelle provenant de la production d’électricité est normalement considérée comme un «</w:t>
      </w:r>
      <w:r w:rsidR="009D21A5">
        <w:rPr>
          <w:rFonts w:ascii="Arial" w:eastAsia="Gadugi" w:hAnsi="Arial" w:cs="Arial"/>
          <w:lang w:bidi="fr-CA"/>
        </w:rPr>
        <w:t> </w:t>
      </w:r>
      <w:r w:rsidRPr="009D21A5">
        <w:rPr>
          <w:rFonts w:ascii="Arial" w:eastAsia="Gadugi" w:hAnsi="Arial" w:cs="Arial"/>
          <w:lang w:bidi="fr-CA"/>
        </w:rPr>
        <w:t>déchet</w:t>
      </w:r>
      <w:r w:rsidR="009D21A5">
        <w:rPr>
          <w:rFonts w:ascii="Arial" w:eastAsia="Gadugi" w:hAnsi="Arial" w:cs="Arial"/>
          <w:lang w:bidi="fr-CA"/>
        </w:rPr>
        <w:t> </w:t>
      </w:r>
      <w:r w:rsidRPr="009D21A5">
        <w:rPr>
          <w:rFonts w:ascii="Arial" w:eastAsia="Gadugi" w:hAnsi="Arial" w:cs="Arial"/>
          <w:lang w:bidi="fr-CA"/>
        </w:rPr>
        <w:t xml:space="preserve">», mais que si elle est récupérée dans le cadre d’un RCU, elle contribue à l’objectif de conservation de l’énergie et des ressources énergétiques. L’utilisation d’un </w:t>
      </w:r>
      <w:r w:rsidRPr="009D21A5">
        <w:rPr>
          <w:rFonts w:ascii="Arial" w:eastAsia="Gadugi" w:hAnsi="Arial" w:cs="Arial"/>
          <w:lang w:bidi="fr-CA"/>
        </w:rPr>
        <w:lastRenderedPageBreak/>
        <w:t>RCU permet de réduire la quantité de combustible de chauffage utilisé par les clients du RCU.</w:t>
      </w:r>
    </w:p>
    <w:p w14:paraId="21381DF2" w14:textId="23E61C5F" w:rsidR="00F55D93" w:rsidRPr="009D21A5" w:rsidRDefault="00F55D93" w:rsidP="00FE28E1">
      <w:pPr>
        <w:pStyle w:val="Corpsdetexte"/>
        <w:ind w:hanging="530"/>
        <w:rPr>
          <w:rFonts w:ascii="Arial" w:hAnsi="Arial" w:cs="Arial"/>
        </w:rPr>
      </w:pPr>
      <w:r w:rsidRPr="009D21A5">
        <w:rPr>
          <w:rFonts w:ascii="Arial" w:eastAsia="Gadugi" w:hAnsi="Arial" w:cs="Arial"/>
          <w:lang w:bidi="fr-CA"/>
        </w:rPr>
        <w:t>Le CETES remarque également que la SÉQ doit vendre et fournir de l’énergie de manière s</w:t>
      </w:r>
      <w:r w:rsidR="009D21A5">
        <w:rPr>
          <w:rFonts w:ascii="Arial" w:eastAsia="Gadugi" w:hAnsi="Arial" w:cs="Arial"/>
          <w:lang w:bidi="fr-CA"/>
        </w:rPr>
        <w:t>u</w:t>
      </w:r>
      <w:r w:rsidRPr="009D21A5">
        <w:rPr>
          <w:rFonts w:ascii="Arial" w:eastAsia="Gadugi" w:hAnsi="Arial" w:cs="Arial"/>
          <w:lang w:bidi="fr-CA"/>
        </w:rPr>
        <w:t>re, économique, efficace et fiable. L’examen a principalement porté sur les éléments liés à l’efficacité et au rendement de la réduction proposée du facteur de co</w:t>
      </w:r>
      <w:r w:rsidR="009D21A5">
        <w:rPr>
          <w:rFonts w:ascii="Arial" w:eastAsia="Gadugi" w:hAnsi="Arial" w:cs="Arial"/>
          <w:lang w:bidi="fr-CA"/>
        </w:rPr>
        <w:t>u</w:t>
      </w:r>
      <w:r w:rsidRPr="009D21A5">
        <w:rPr>
          <w:rFonts w:ascii="Arial" w:eastAsia="Gadugi" w:hAnsi="Arial" w:cs="Arial"/>
          <w:lang w:bidi="fr-CA"/>
        </w:rPr>
        <w:t>t. De plus, il a été noté que les RCU devraient être maintenus ou augmentés tant qu’il est possible de le faire de manière efficace et rentable.</w:t>
      </w:r>
    </w:p>
    <w:p w14:paraId="553C17B7" w14:textId="4E2759DF" w:rsidR="001E02E6" w:rsidRPr="009D21A5" w:rsidRDefault="00F55D93" w:rsidP="00FE28E1">
      <w:pPr>
        <w:pStyle w:val="Corpsdetexte"/>
        <w:ind w:hanging="530"/>
        <w:rPr>
          <w:rFonts w:ascii="Arial" w:hAnsi="Arial" w:cs="Arial"/>
        </w:rPr>
      </w:pPr>
      <w:r w:rsidRPr="009D21A5">
        <w:rPr>
          <w:rFonts w:ascii="Arial" w:eastAsia="Gadugi" w:hAnsi="Arial" w:cs="Arial"/>
          <w:lang w:bidi="fr-CA"/>
        </w:rPr>
        <w:t>La formule du taux de chaleur n’a pas été examinée en détail depuis les DMTG de 2004-2005 et de 2010-2011. Le CETES a demandé des renseignements supplémentaires à la SÉQ afin de mieux comprendre la formule du taux de chaleur (et les variables associées), les répercussions financières d’une réduction du facteur de co</w:t>
      </w:r>
      <w:r w:rsidR="009D21A5">
        <w:rPr>
          <w:rFonts w:ascii="Arial" w:eastAsia="Gadugi" w:hAnsi="Arial" w:cs="Arial"/>
          <w:lang w:bidi="fr-CA"/>
        </w:rPr>
        <w:t>u</w:t>
      </w:r>
      <w:r w:rsidRPr="009D21A5">
        <w:rPr>
          <w:rFonts w:ascii="Arial" w:eastAsia="Gadugi" w:hAnsi="Arial" w:cs="Arial"/>
          <w:lang w:bidi="fr-CA"/>
        </w:rPr>
        <w:t>t à 75 % (en ce qui concerne la perte de revenus découlant de la réduction du facteur de co</w:t>
      </w:r>
      <w:r w:rsidR="009D21A5">
        <w:rPr>
          <w:rFonts w:ascii="Arial" w:eastAsia="Gadugi" w:hAnsi="Arial" w:cs="Arial"/>
          <w:lang w:bidi="fr-CA"/>
        </w:rPr>
        <w:t>u</w:t>
      </w:r>
      <w:r w:rsidRPr="009D21A5">
        <w:rPr>
          <w:rFonts w:ascii="Arial" w:eastAsia="Gadugi" w:hAnsi="Arial" w:cs="Arial"/>
          <w:lang w:bidi="fr-CA"/>
        </w:rPr>
        <w:t>t et l’accroissement potentiel des revenus lié à l’augmentation des ventes aux nouveaux clients et aux clients existants), ainsi que le traitement des immobilisations, des revenus et des dépenses liés aux RCU.</w:t>
      </w:r>
    </w:p>
    <w:p w14:paraId="319EA8C0" w14:textId="77777777" w:rsidR="008A37FA" w:rsidRPr="009D21A5" w:rsidRDefault="001E02E6" w:rsidP="00FE28E1">
      <w:pPr>
        <w:pStyle w:val="Corpsdetexte"/>
        <w:ind w:hanging="530"/>
        <w:rPr>
          <w:rFonts w:ascii="Arial" w:hAnsi="Arial" w:cs="Arial"/>
        </w:rPr>
      </w:pPr>
      <w:r w:rsidRPr="009D21A5">
        <w:rPr>
          <w:rFonts w:ascii="Arial" w:eastAsia="Gadugi" w:hAnsi="Arial" w:cs="Arial"/>
          <w:lang w:bidi="fr-CA"/>
        </w:rPr>
        <w:t>Le CETES comprend que les services de RCU sont fournis dans la mesure du possible par la SÉQ et qu’il ne s’agit pas d’un service continu. Le CETES comprend également que le taux du RCU est fondé sur les prix courants des sources d’énergie de rechange (p. ex. le prix du combustible de chauffage). La SÉQ a également fourni un document de travail de 2014 en réponse à la DR CETES-SÉQ-1-1, qui examinait la formule du taux de chaleur et les variables associées.</w:t>
      </w:r>
    </w:p>
    <w:p w14:paraId="366A8C4C" w14:textId="5B8BAFD1" w:rsidR="008A37FA" w:rsidRPr="009D21A5" w:rsidRDefault="008A37FA" w:rsidP="00FE28E1">
      <w:pPr>
        <w:pStyle w:val="Corpsdetexte"/>
        <w:ind w:hanging="530"/>
        <w:rPr>
          <w:rFonts w:ascii="Arial" w:hAnsi="Arial" w:cs="Arial"/>
        </w:rPr>
      </w:pPr>
      <w:r w:rsidRPr="009D21A5">
        <w:rPr>
          <w:rFonts w:ascii="Arial" w:eastAsia="Gadugi" w:hAnsi="Arial" w:cs="Arial"/>
          <w:lang w:bidi="fr-CA"/>
        </w:rPr>
        <w:t>L’examen de la formule par le CETES est conforme à celui de la SÉQ. En réponse à la DR CETES-SÉQ-1-1, la SÉQ a indiqué qu’elle a retenu les services d’un consultant externe pour examiner l’approche du taux de chaleur résiduelle.</w:t>
      </w:r>
    </w:p>
    <w:p w14:paraId="31DE8232" w14:textId="44565914" w:rsidR="00993435" w:rsidRPr="009D21A5" w:rsidRDefault="004224F1" w:rsidP="00FE28E1">
      <w:pPr>
        <w:pStyle w:val="Corpsdetexte"/>
        <w:ind w:hanging="530"/>
        <w:rPr>
          <w:rFonts w:ascii="Arial" w:hAnsi="Arial" w:cs="Arial"/>
        </w:rPr>
      </w:pPr>
      <w:r w:rsidRPr="009D21A5">
        <w:rPr>
          <w:rFonts w:ascii="Arial" w:eastAsia="Gadugi" w:hAnsi="Arial" w:cs="Arial"/>
          <w:lang w:bidi="fr-CA"/>
        </w:rPr>
        <w:lastRenderedPageBreak/>
        <w:t xml:space="preserve">Le CETES note que les revenus du RCU ont considérablement diminué depuis 2008-2009 (passant de 2,4 millions de dollars en 2008-2009 à seulement 0,5 million de dollars en 2020-2021). Les dépenses liées à d’exploitation ont été de l’ordre d’environ 0,3 million de dollars par année au cours de la dernière période de </w:t>
      </w:r>
      <w:proofErr w:type="gramStart"/>
      <w:r w:rsidRPr="009D21A5">
        <w:rPr>
          <w:rFonts w:ascii="Arial" w:eastAsia="Gadugi" w:hAnsi="Arial" w:cs="Arial"/>
          <w:lang w:bidi="fr-CA"/>
        </w:rPr>
        <w:t>cinq ans fournie</w:t>
      </w:r>
      <w:proofErr w:type="gramEnd"/>
      <w:r w:rsidRPr="009D21A5">
        <w:rPr>
          <w:rFonts w:ascii="Arial" w:eastAsia="Gadugi" w:hAnsi="Arial" w:cs="Arial"/>
          <w:lang w:bidi="fr-CA"/>
        </w:rPr>
        <w:t xml:space="preserve"> par la SÉQ, durant laquelle les revenus ont également diminué, passant de 1,1 million de dollars à 0,5 million de dollars. Tant que le revenu marginal dépasse le co</w:t>
      </w:r>
      <w:r w:rsidR="009D21A5">
        <w:rPr>
          <w:rFonts w:ascii="Arial" w:eastAsia="Gadugi" w:hAnsi="Arial" w:cs="Arial"/>
          <w:lang w:bidi="fr-CA"/>
        </w:rPr>
        <w:t>u</w:t>
      </w:r>
      <w:r w:rsidRPr="009D21A5">
        <w:rPr>
          <w:rFonts w:ascii="Arial" w:eastAsia="Gadugi" w:hAnsi="Arial" w:cs="Arial"/>
          <w:lang w:bidi="fr-CA"/>
        </w:rPr>
        <w:t>t marginal de la fourniture des services de RCU à court terme, ils devraient être maintenus, mais il est préoccupant que les revenus aient diminué de manière aussi considérable. Le CETES convient que la SÉQ devrait prendre des mesures pour augmenter les revenus des RCU afin qu’ils contribuent davantage à la reconstitution du capital et aux bénéfices à long terme.</w:t>
      </w:r>
    </w:p>
    <w:p w14:paraId="21158B7D" w14:textId="7E08E45D" w:rsidR="00A91119" w:rsidRPr="009D21A5" w:rsidRDefault="00993435" w:rsidP="00FE28E1">
      <w:pPr>
        <w:pStyle w:val="Corpsdetexte"/>
        <w:ind w:hanging="530"/>
        <w:rPr>
          <w:rFonts w:ascii="Arial" w:hAnsi="Arial" w:cs="Arial"/>
        </w:rPr>
      </w:pPr>
      <w:r w:rsidRPr="009D21A5">
        <w:rPr>
          <w:rFonts w:ascii="Arial" w:eastAsia="Gadugi" w:hAnsi="Arial" w:cs="Arial"/>
          <w:lang w:bidi="fr-CA"/>
        </w:rPr>
        <w:t>Le CETES note en réponse à la DR CETES-SÉQ-1-4 que la SÉQ prévoit l’intégration de nouveaux clients au RCU et le retour de clients précédemment déconnectés si le facteur de co</w:t>
      </w:r>
      <w:r w:rsidR="009D21A5">
        <w:rPr>
          <w:rFonts w:ascii="Arial" w:eastAsia="Gadugi" w:hAnsi="Arial" w:cs="Arial"/>
          <w:lang w:bidi="fr-CA"/>
        </w:rPr>
        <w:t>u</w:t>
      </w:r>
      <w:r w:rsidRPr="009D21A5">
        <w:rPr>
          <w:rFonts w:ascii="Arial" w:eastAsia="Gadugi" w:hAnsi="Arial" w:cs="Arial"/>
          <w:lang w:bidi="fr-CA"/>
        </w:rPr>
        <w:t>t est réduit à 75 %. La SÉQ a fait valoir en réponse à la DR CETES-SÉQ-1-3h) que la municipalité d’Iqaluit a déjà signé une nouvelle entente de service pour la reprise du service, sous réserve de la réduction du facteur de co</w:t>
      </w:r>
      <w:r w:rsidR="009D21A5">
        <w:rPr>
          <w:rFonts w:ascii="Arial" w:eastAsia="Gadugi" w:hAnsi="Arial" w:cs="Arial"/>
          <w:lang w:bidi="fr-CA"/>
        </w:rPr>
        <w:t>u</w:t>
      </w:r>
      <w:r w:rsidRPr="009D21A5">
        <w:rPr>
          <w:rFonts w:ascii="Arial" w:eastAsia="Gadugi" w:hAnsi="Arial" w:cs="Arial"/>
          <w:lang w:bidi="fr-CA"/>
        </w:rPr>
        <w:t>t.</w:t>
      </w:r>
    </w:p>
    <w:p w14:paraId="20A93925" w14:textId="76EDD305" w:rsidR="004224F1" w:rsidRPr="009D21A5" w:rsidRDefault="00A91119" w:rsidP="00FE28E1">
      <w:pPr>
        <w:pStyle w:val="Corpsdetexte"/>
        <w:ind w:hanging="530"/>
        <w:rPr>
          <w:rFonts w:ascii="Arial" w:hAnsi="Arial" w:cs="Arial"/>
        </w:rPr>
      </w:pPr>
      <w:r w:rsidRPr="009D21A5">
        <w:rPr>
          <w:rFonts w:ascii="Arial" w:eastAsia="Gadugi" w:hAnsi="Arial" w:cs="Arial"/>
          <w:lang w:bidi="fr-CA"/>
        </w:rPr>
        <w:t xml:space="preserve">Le CETES remarque que la valeur comptable nette des actifs de chaleur résiduelle en milieu de l’exercice 2022-2023 devrait s’élever à 6,4 millions de dollars. Si les prévisions de revenus, de dépenses et de valeur comptable nette de la SÉQ liées au RCU sont exactes, la SÉQ devrait être en mesure de recouvrer son capital et de réaliser un profit en fournissant des services. L’information est insuffisante pour permettre au CETES de déterminer si la révision proposée de la formule du taux de chaleur est la meilleure approche, mais elle semble raisonnable.   </w:t>
      </w:r>
    </w:p>
    <w:p w14:paraId="5C0A284E" w14:textId="3FAABB2A" w:rsidR="00993435" w:rsidRPr="009D21A5" w:rsidRDefault="004224F1" w:rsidP="00FE28E1">
      <w:pPr>
        <w:pStyle w:val="Corpsdetexte"/>
        <w:ind w:hanging="530"/>
        <w:rPr>
          <w:rFonts w:ascii="Arial" w:hAnsi="Arial" w:cs="Arial"/>
        </w:rPr>
      </w:pPr>
      <w:r w:rsidRPr="009D21A5">
        <w:rPr>
          <w:rFonts w:ascii="Arial" w:eastAsia="Gadugi" w:hAnsi="Arial" w:cs="Arial"/>
          <w:lang w:bidi="fr-CA"/>
        </w:rPr>
        <w:t>Le CETES reconna</w:t>
      </w:r>
      <w:r w:rsidR="009D21A5">
        <w:rPr>
          <w:rFonts w:ascii="Arial" w:eastAsia="Gadugi" w:hAnsi="Arial" w:cs="Arial"/>
          <w:lang w:bidi="fr-CA"/>
        </w:rPr>
        <w:t>i</w:t>
      </w:r>
      <w:r w:rsidRPr="009D21A5">
        <w:rPr>
          <w:rFonts w:ascii="Arial" w:eastAsia="Gadugi" w:hAnsi="Arial" w:cs="Arial"/>
          <w:lang w:bidi="fr-CA"/>
        </w:rPr>
        <w:t>t que la modification de la formule du taux de chauffage constitue une approche raisonnable et que la réduction du facteur de co</w:t>
      </w:r>
      <w:r w:rsidR="009D21A5">
        <w:rPr>
          <w:rFonts w:ascii="Arial" w:eastAsia="Gadugi" w:hAnsi="Arial" w:cs="Arial"/>
          <w:lang w:bidi="fr-CA"/>
        </w:rPr>
        <w:t>u</w:t>
      </w:r>
      <w:r w:rsidRPr="009D21A5">
        <w:rPr>
          <w:rFonts w:ascii="Arial" w:eastAsia="Gadugi" w:hAnsi="Arial" w:cs="Arial"/>
          <w:lang w:bidi="fr-CA"/>
        </w:rPr>
        <w:t xml:space="preserve">t à </w:t>
      </w:r>
      <w:r w:rsidRPr="009D21A5">
        <w:rPr>
          <w:rFonts w:ascii="Arial" w:eastAsia="Gadugi" w:hAnsi="Arial" w:cs="Arial"/>
          <w:lang w:bidi="fr-CA"/>
        </w:rPr>
        <w:lastRenderedPageBreak/>
        <w:t>75 % est acceptable pour les clients existants et pourrait potentiellement attirer à nouveau les clients déconnectés.</w:t>
      </w:r>
    </w:p>
    <w:p w14:paraId="68B02A80" w14:textId="69588A40" w:rsidR="00D66EBF" w:rsidRPr="009D21A5" w:rsidRDefault="00A91119" w:rsidP="00FE28E1">
      <w:pPr>
        <w:pStyle w:val="Corpsdetexte"/>
        <w:ind w:hanging="530"/>
        <w:rPr>
          <w:rFonts w:ascii="Arial" w:hAnsi="Arial" w:cs="Arial"/>
        </w:rPr>
      </w:pPr>
      <w:r w:rsidRPr="009D21A5">
        <w:rPr>
          <w:rFonts w:ascii="Arial" w:eastAsia="Gadugi" w:hAnsi="Arial" w:cs="Arial"/>
          <w:lang w:bidi="fr-CA"/>
        </w:rPr>
        <w:t>Le CETES note que la SÉQ a proposé d’utiliser le facteur de co</w:t>
      </w:r>
      <w:r w:rsidR="009D21A5">
        <w:rPr>
          <w:rFonts w:ascii="Arial" w:eastAsia="Gadugi" w:hAnsi="Arial" w:cs="Arial"/>
          <w:lang w:bidi="fr-CA"/>
        </w:rPr>
        <w:t>u</w:t>
      </w:r>
      <w:r w:rsidRPr="009D21A5">
        <w:rPr>
          <w:rFonts w:ascii="Arial" w:eastAsia="Gadugi" w:hAnsi="Arial" w:cs="Arial"/>
          <w:lang w:bidi="fr-CA"/>
        </w:rPr>
        <w:t xml:space="preserve">t de 75 % pour tous les clients (sauf dans la municipalité de </w:t>
      </w:r>
      <w:proofErr w:type="spellStart"/>
      <w:r w:rsidRPr="009D21A5">
        <w:rPr>
          <w:rFonts w:ascii="Arial" w:eastAsia="Gadugi" w:hAnsi="Arial" w:cs="Arial"/>
          <w:lang w:bidi="fr-CA"/>
        </w:rPr>
        <w:t>Kugluktuk</w:t>
      </w:r>
      <w:proofErr w:type="spellEnd"/>
      <w:r w:rsidRPr="009D21A5">
        <w:rPr>
          <w:rFonts w:ascii="Arial" w:eastAsia="Gadugi" w:hAnsi="Arial" w:cs="Arial"/>
          <w:lang w:bidi="fr-CA"/>
        </w:rPr>
        <w:t>). L’information est insuffisante pour permettre au CETES de déterminer si la fourniture de services de RCU à de nouveaux clients serait rentable avec un facteur de co</w:t>
      </w:r>
      <w:r w:rsidR="009D21A5">
        <w:rPr>
          <w:rFonts w:ascii="Arial" w:eastAsia="Gadugi" w:hAnsi="Arial" w:cs="Arial"/>
          <w:lang w:bidi="fr-CA"/>
        </w:rPr>
        <w:t>u</w:t>
      </w:r>
      <w:r w:rsidRPr="009D21A5">
        <w:rPr>
          <w:rFonts w:ascii="Arial" w:eastAsia="Gadugi" w:hAnsi="Arial" w:cs="Arial"/>
          <w:lang w:bidi="fr-CA"/>
        </w:rPr>
        <w:t>t de 75 %. En supposant que la SÉQ puisse démontrer que la prestation de services de RCU à de nouveaux clients est rentable, le CETES considère également qu’un facteur de co</w:t>
      </w:r>
      <w:r w:rsidR="009D21A5">
        <w:rPr>
          <w:rFonts w:ascii="Arial" w:eastAsia="Gadugi" w:hAnsi="Arial" w:cs="Arial"/>
          <w:lang w:bidi="fr-CA"/>
        </w:rPr>
        <w:t>u</w:t>
      </w:r>
      <w:r w:rsidRPr="009D21A5">
        <w:rPr>
          <w:rFonts w:ascii="Arial" w:eastAsia="Gadugi" w:hAnsi="Arial" w:cs="Arial"/>
          <w:lang w:bidi="fr-CA"/>
        </w:rPr>
        <w:t>t de 75 % est raisonnable pour les nouveaux clients.</w:t>
      </w:r>
    </w:p>
    <w:p w14:paraId="0868878E" w14:textId="51D3C5FC" w:rsidR="000B0887" w:rsidRPr="009D21A5" w:rsidRDefault="000B0887" w:rsidP="00FE28E1">
      <w:pPr>
        <w:pStyle w:val="Corpsdetexte"/>
        <w:ind w:hanging="530"/>
        <w:rPr>
          <w:rFonts w:ascii="Arial" w:hAnsi="Arial" w:cs="Arial"/>
        </w:rPr>
      </w:pPr>
      <w:r w:rsidRPr="009D21A5">
        <w:rPr>
          <w:rFonts w:ascii="Arial" w:eastAsia="Gadugi" w:hAnsi="Arial" w:cs="Arial"/>
          <w:lang w:bidi="fr-CA"/>
        </w:rPr>
        <w:t>Le CETES recommande que la SÉQ réduise le facteur de co</w:t>
      </w:r>
      <w:r w:rsidR="009D21A5">
        <w:rPr>
          <w:rFonts w:ascii="Arial" w:eastAsia="Gadugi" w:hAnsi="Arial" w:cs="Arial"/>
          <w:lang w:bidi="fr-CA"/>
        </w:rPr>
        <w:t>u</w:t>
      </w:r>
      <w:r w:rsidRPr="009D21A5">
        <w:rPr>
          <w:rFonts w:ascii="Arial" w:eastAsia="Gadugi" w:hAnsi="Arial" w:cs="Arial"/>
          <w:lang w:bidi="fr-CA"/>
        </w:rPr>
        <w:t>t utilisé dans la formule du taux de chaleur de 90 % à 75 % à compter du 1</w:t>
      </w:r>
      <w:r w:rsidRPr="009D21A5">
        <w:rPr>
          <w:rFonts w:ascii="Arial" w:eastAsia="Gadugi" w:hAnsi="Arial" w:cs="Arial"/>
          <w:vertAlign w:val="superscript"/>
          <w:lang w:bidi="fr-CA"/>
        </w:rPr>
        <w:t>er</w:t>
      </w:r>
      <w:r w:rsidRPr="009D21A5">
        <w:rPr>
          <w:rFonts w:ascii="Arial" w:eastAsia="Gadugi" w:hAnsi="Arial" w:cs="Arial"/>
          <w:lang w:bidi="fr-CA"/>
        </w:rPr>
        <w:t> décembre 2022. Le CETES recommande également que la SÉQ démontre (à l’aide d’une analyse de rentabilité) que tout nouveau projet de RCU est rentable et présente une demande au ministre si nécessaire.</w:t>
      </w:r>
    </w:p>
    <w:p w14:paraId="60C76632" w14:textId="6C4A750B" w:rsidR="00017BDF" w:rsidRPr="009D21A5" w:rsidRDefault="00017BDF" w:rsidP="00017BDF">
      <w:pPr>
        <w:pStyle w:val="Corpsdetexte"/>
        <w:ind w:hanging="530"/>
        <w:rPr>
          <w:rFonts w:ascii="Arial" w:hAnsi="Arial" w:cs="Arial"/>
        </w:rPr>
      </w:pPr>
      <w:r w:rsidRPr="009D21A5">
        <w:rPr>
          <w:rFonts w:ascii="Arial" w:eastAsia="Gadugi" w:hAnsi="Arial" w:cs="Arial"/>
          <w:lang w:bidi="fr-CA"/>
        </w:rPr>
        <w:t>Néanmoins, le CETES reste préoccupé par le fait que si les revenus du RCU restent aussi proches des dépenses liées aux activités de F-E du RCU (c’est-à-dire que le revenu marginal ne dépasse pas le co</w:t>
      </w:r>
      <w:r w:rsidR="009D21A5">
        <w:rPr>
          <w:rFonts w:ascii="Arial" w:eastAsia="Gadugi" w:hAnsi="Arial" w:cs="Arial"/>
          <w:lang w:bidi="fr-CA"/>
        </w:rPr>
        <w:t>u</w:t>
      </w:r>
      <w:r w:rsidRPr="009D21A5">
        <w:rPr>
          <w:rFonts w:ascii="Arial" w:eastAsia="Gadugi" w:hAnsi="Arial" w:cs="Arial"/>
          <w:lang w:bidi="fr-CA"/>
        </w:rPr>
        <w:t>t marginal), les contributions aux co</w:t>
      </w:r>
      <w:r w:rsidR="009D21A5">
        <w:rPr>
          <w:rFonts w:ascii="Arial" w:eastAsia="Gadugi" w:hAnsi="Arial" w:cs="Arial"/>
          <w:lang w:bidi="fr-CA"/>
        </w:rPr>
        <w:t>u</w:t>
      </w:r>
      <w:r w:rsidRPr="009D21A5">
        <w:rPr>
          <w:rFonts w:ascii="Arial" w:eastAsia="Gadugi" w:hAnsi="Arial" w:cs="Arial"/>
          <w:lang w:bidi="fr-CA"/>
        </w:rPr>
        <w:t>ts liés au capital fixe et aux activités de F-E ainsi que le rendement et les bénéfices risquent d’être très faibles. Le CETES remarque que la SÉQ a prévu une augmentation des revenus du RCU (c’est-à-dire que la perte de revenus résultant de la réduction du facteur de co</w:t>
      </w:r>
      <w:r w:rsidR="009D21A5">
        <w:rPr>
          <w:rFonts w:ascii="Arial" w:eastAsia="Gadugi" w:hAnsi="Arial" w:cs="Arial"/>
          <w:lang w:bidi="fr-CA"/>
        </w:rPr>
        <w:t>u</w:t>
      </w:r>
      <w:r w:rsidRPr="009D21A5">
        <w:rPr>
          <w:rFonts w:ascii="Arial" w:eastAsia="Gadugi" w:hAnsi="Arial" w:cs="Arial"/>
          <w:lang w:bidi="fr-CA"/>
        </w:rPr>
        <w:t>t serait dépassée par les revenus supplémentaires provenant de clients nouveaux et reconnectés). Le CETES recommande, dans l’éventualité où les revenus du RCU ne dépasseraient pas les co</w:t>
      </w:r>
      <w:r w:rsidR="009D21A5">
        <w:rPr>
          <w:rFonts w:ascii="Arial" w:eastAsia="Gadugi" w:hAnsi="Arial" w:cs="Arial"/>
          <w:lang w:bidi="fr-CA"/>
        </w:rPr>
        <w:t>u</w:t>
      </w:r>
      <w:r w:rsidRPr="009D21A5">
        <w:rPr>
          <w:rFonts w:ascii="Arial" w:eastAsia="Gadugi" w:hAnsi="Arial" w:cs="Arial"/>
          <w:lang w:bidi="fr-CA"/>
        </w:rPr>
        <w:t xml:space="preserve">ts associés aux activités de F-E, que la SÉQ s’adresse au ministre si ses plans pour améliorer la situation nécessitent une modification de taux ou la dépense d’un capital suffisamment important pour susciter une demande. </w:t>
      </w:r>
    </w:p>
    <w:p w14:paraId="3026EFB9" w14:textId="18B28F2B" w:rsidR="00017BDF" w:rsidRPr="009D21A5" w:rsidRDefault="00017BDF" w:rsidP="001A4D89">
      <w:pPr>
        <w:pStyle w:val="Corpsdetexte"/>
        <w:ind w:hanging="530"/>
        <w:rPr>
          <w:rFonts w:ascii="Arial" w:hAnsi="Arial" w:cs="Arial"/>
        </w:rPr>
      </w:pPr>
      <w:r w:rsidRPr="009D21A5">
        <w:rPr>
          <w:rFonts w:ascii="Arial" w:eastAsia="Gadugi" w:hAnsi="Arial" w:cs="Arial"/>
          <w:lang w:bidi="fr-CA"/>
        </w:rPr>
        <w:lastRenderedPageBreak/>
        <w:t>Le CETES estime que l’examen externe par une tierce partie que la SÉQ planifie sera utile ou confirmera le fait que la SÉQ adopte la bonne approche en réduisant le facteur de co</w:t>
      </w:r>
      <w:r w:rsidR="009D21A5">
        <w:rPr>
          <w:rFonts w:ascii="Arial" w:eastAsia="Gadugi" w:hAnsi="Arial" w:cs="Arial"/>
          <w:lang w:bidi="fr-CA"/>
        </w:rPr>
        <w:t>u</w:t>
      </w:r>
      <w:r w:rsidRPr="009D21A5">
        <w:rPr>
          <w:rFonts w:ascii="Arial" w:eastAsia="Gadugi" w:hAnsi="Arial" w:cs="Arial"/>
          <w:lang w:bidi="fr-CA"/>
        </w:rPr>
        <w:t>t à 75 %. L’examen permettra peut-être également de déterminer si d’autres facteurs doivent être pris en compte, comme les problèmes de fiabilité et les pannes notées par la SÉQ dans les réponses à la Demande et aux DR. Le CETES recommande que la SÉQ présente une demande au ministre si les résultats de l’examen externe du RCU par une tierce partie nécessitent une modification de taux ou la dépense d’un capital suffisamment important pour susciter une demande.</w:t>
      </w:r>
    </w:p>
    <w:p w14:paraId="5591AF43" w14:textId="3DB4487B" w:rsidR="00D66EBF" w:rsidRPr="009D21A5" w:rsidRDefault="00D66EBF" w:rsidP="00FE28E1">
      <w:pPr>
        <w:pStyle w:val="Corpsdetexte"/>
        <w:ind w:hanging="530"/>
        <w:rPr>
          <w:rFonts w:ascii="Arial" w:hAnsi="Arial" w:cs="Arial"/>
        </w:rPr>
      </w:pPr>
      <w:r w:rsidRPr="009D21A5">
        <w:rPr>
          <w:rFonts w:ascii="Arial" w:eastAsia="Gadugi" w:hAnsi="Arial" w:cs="Arial"/>
          <w:lang w:bidi="fr-CA"/>
        </w:rPr>
        <w:t>Le CETES note qu’en réponse à la DR CETES-SÉQ-1-5, la SÉQ a mis en place des mécanismes pour s’assurer que les services de RCU sont fournis conformément au cadre r</w:t>
      </w:r>
      <w:r w:rsidR="009D21A5">
        <w:rPr>
          <w:rFonts w:ascii="Arial" w:eastAsia="Gadugi" w:hAnsi="Arial" w:cs="Arial"/>
          <w:lang w:bidi="fr-CA"/>
        </w:rPr>
        <w:t>è</w:t>
      </w:r>
      <w:r w:rsidRPr="009D21A5">
        <w:rPr>
          <w:rFonts w:ascii="Arial" w:eastAsia="Gadugi" w:hAnsi="Arial" w:cs="Arial"/>
          <w:lang w:bidi="fr-CA"/>
        </w:rPr>
        <w:t>glementaire et aux règlements approuvés. La SÉQ a fait valoir que les renseignements relatifs aux revenus et aux dépenses font l’objet d’un suivi dans les états financiers et qu’ils sont examinés au moment des DMTG pour s’assurer qu’ils sont exclus des exigences relatives aux revenus des services d’électricité.</w:t>
      </w:r>
    </w:p>
    <w:p w14:paraId="5B3FF4A2" w14:textId="0C43FC1E" w:rsidR="009338B4" w:rsidRPr="009D21A5" w:rsidRDefault="00D66EBF" w:rsidP="00FE28E1">
      <w:pPr>
        <w:pStyle w:val="Corpsdetexte"/>
        <w:ind w:hanging="530"/>
        <w:rPr>
          <w:rFonts w:ascii="Arial" w:hAnsi="Arial" w:cs="Arial"/>
        </w:rPr>
      </w:pPr>
      <w:r w:rsidRPr="009D21A5">
        <w:rPr>
          <w:rFonts w:ascii="Arial" w:eastAsia="Gadugi" w:hAnsi="Arial" w:cs="Arial"/>
          <w:lang w:bidi="fr-CA"/>
        </w:rPr>
        <w:t xml:space="preserve">Le CETES note que les montants de base tarifaire dans la DMTG indiquent expressément que les montants liés au RCU ont été exclus. Le CETES remarque que la SÉQ a </w:t>
      </w:r>
      <w:proofErr w:type="gramStart"/>
      <w:r w:rsidRPr="009D21A5">
        <w:rPr>
          <w:rFonts w:ascii="Arial" w:eastAsia="Gadugi" w:hAnsi="Arial" w:cs="Arial"/>
          <w:lang w:bidi="fr-CA"/>
        </w:rPr>
        <w:t>exclu</w:t>
      </w:r>
      <w:proofErr w:type="gramEnd"/>
      <w:r w:rsidRPr="009D21A5">
        <w:rPr>
          <w:rFonts w:ascii="Arial" w:eastAsia="Gadugi" w:hAnsi="Arial" w:cs="Arial"/>
          <w:lang w:bidi="fr-CA"/>
        </w:rPr>
        <w:t xml:space="preserve"> les revenus et les dépenses liés au RCU, mais qu’il serait utile, dans les futurs DMTG, que la SÉQ fournisse les montants des dépenses des activités liées au F-E du RCU et des «</w:t>
      </w:r>
      <w:r w:rsidR="009D21A5">
        <w:rPr>
          <w:rFonts w:ascii="Arial" w:eastAsia="Gadugi" w:hAnsi="Arial" w:cs="Arial"/>
          <w:lang w:bidi="fr-CA"/>
        </w:rPr>
        <w:t> </w:t>
      </w:r>
      <w:r w:rsidRPr="009D21A5">
        <w:rPr>
          <w:rFonts w:ascii="Arial" w:eastAsia="Gadugi" w:hAnsi="Arial" w:cs="Arial"/>
          <w:lang w:bidi="fr-CA"/>
        </w:rPr>
        <w:t>dépenses liées aux activités de F-E communes</w:t>
      </w:r>
      <w:r w:rsidR="009D21A5">
        <w:rPr>
          <w:rFonts w:ascii="Arial" w:eastAsia="Gadugi" w:hAnsi="Arial" w:cs="Arial"/>
          <w:lang w:bidi="fr-CA"/>
        </w:rPr>
        <w:t> </w:t>
      </w:r>
      <w:r w:rsidRPr="009D21A5">
        <w:rPr>
          <w:rFonts w:ascii="Arial" w:eastAsia="Gadugi" w:hAnsi="Arial" w:cs="Arial"/>
          <w:lang w:bidi="fr-CA"/>
        </w:rPr>
        <w:t xml:space="preserve">» qu’elle a déduites de ses montants bruts de F-M. Le CETES recommande que la SÉQ indique les montants liés au RCU ayant été exclus ou déduits de ses exigences en matière de revenus dans les DMTG futures. </w:t>
      </w:r>
    </w:p>
    <w:p w14:paraId="6B997E1C" w14:textId="318D45A7" w:rsidR="00964ACE" w:rsidRPr="009D21A5" w:rsidRDefault="009338B4" w:rsidP="00964ACE">
      <w:pPr>
        <w:pStyle w:val="Corpsdetexte"/>
        <w:ind w:hanging="530"/>
        <w:rPr>
          <w:rFonts w:ascii="Arial" w:hAnsi="Arial" w:cs="Arial"/>
        </w:rPr>
      </w:pPr>
      <w:r w:rsidRPr="009D21A5">
        <w:rPr>
          <w:rFonts w:ascii="Arial" w:eastAsia="Gadugi" w:hAnsi="Arial" w:cs="Arial"/>
          <w:lang w:bidi="fr-CA"/>
        </w:rPr>
        <w:t>Le CETES note que les mécanismes et les mesures de contrôle internes de la SÉQ ont indiqué la modification du facteur de co</w:t>
      </w:r>
      <w:r w:rsidR="009D21A5">
        <w:rPr>
          <w:rFonts w:ascii="Arial" w:eastAsia="Gadugi" w:hAnsi="Arial" w:cs="Arial"/>
          <w:lang w:bidi="fr-CA"/>
        </w:rPr>
        <w:t>u</w:t>
      </w:r>
      <w:r w:rsidRPr="009D21A5">
        <w:rPr>
          <w:rFonts w:ascii="Arial" w:eastAsia="Gadugi" w:hAnsi="Arial" w:cs="Arial"/>
          <w:lang w:bidi="fr-CA"/>
        </w:rPr>
        <w:t xml:space="preserve">t en 2018 sans dépôt de demande auprès du ministre. Le CETES comprend le fait qu’il n’y a pas de mécanisme ou de mesure de contrôle infaillible et qu’un équilibre est </w:t>
      </w:r>
      <w:r w:rsidRPr="009D21A5">
        <w:rPr>
          <w:rFonts w:ascii="Arial" w:eastAsia="Gadugi" w:hAnsi="Arial" w:cs="Arial"/>
          <w:lang w:bidi="fr-CA"/>
        </w:rPr>
        <w:lastRenderedPageBreak/>
        <w:t>nécessaire. Le CETES invite la SÉQ à demeurer vigilante tout en restant efficace sur le plan administratif.</w:t>
      </w:r>
    </w:p>
    <w:p w14:paraId="7262C9C0" w14:textId="77777777" w:rsidR="009164D9" w:rsidRPr="009D21A5" w:rsidRDefault="00813998" w:rsidP="00DA7011">
      <w:pPr>
        <w:pStyle w:val="Heading1URRC"/>
        <w:keepNext/>
        <w:keepLines/>
        <w:widowControl/>
        <w:spacing w:before="240"/>
        <w:rPr>
          <w:rFonts w:ascii="Arial" w:hAnsi="Arial" w:cs="Arial"/>
        </w:rPr>
      </w:pPr>
      <w:bookmarkStart w:id="18" w:name="_bookmark6"/>
      <w:bookmarkStart w:id="19" w:name="5.0_URRC_RECOMMENDATION"/>
      <w:bookmarkStart w:id="20" w:name="_bookmark10"/>
      <w:bookmarkEnd w:id="18"/>
      <w:bookmarkEnd w:id="19"/>
      <w:bookmarkEnd w:id="20"/>
      <w:r w:rsidRPr="009D21A5">
        <w:rPr>
          <w:rFonts w:ascii="Arial" w:eastAsia="Gadugi" w:hAnsi="Arial" w:cs="Arial"/>
          <w:lang w:bidi="fr-CA"/>
        </w:rPr>
        <w:t>RECOMMANDATIONS DU CETES</w:t>
      </w:r>
    </w:p>
    <w:p w14:paraId="7262C9C1" w14:textId="77777777" w:rsidR="009164D9" w:rsidRPr="009D21A5" w:rsidRDefault="00813998" w:rsidP="00C67278">
      <w:pPr>
        <w:pStyle w:val="Corpsdetexte"/>
        <w:ind w:hanging="530"/>
        <w:rPr>
          <w:rFonts w:ascii="Arial" w:hAnsi="Arial" w:cs="Arial"/>
        </w:rPr>
      </w:pPr>
      <w:r w:rsidRPr="009D21A5">
        <w:rPr>
          <w:rFonts w:ascii="Arial" w:eastAsia="Gadugi" w:hAnsi="Arial" w:cs="Arial"/>
          <w:lang w:bidi="fr-CA"/>
        </w:rPr>
        <w:t>Après l’examen des enjeux soulevés ci-dessus, le CETES formule les recommandations suivantes :</w:t>
      </w:r>
    </w:p>
    <w:p w14:paraId="7262C9C2" w14:textId="0699E449" w:rsidR="003033C6" w:rsidRPr="009D21A5" w:rsidRDefault="003B78B8" w:rsidP="00DA7011">
      <w:pPr>
        <w:pStyle w:val="Corpsdetexte"/>
        <w:keepNext/>
        <w:numPr>
          <w:ilvl w:val="0"/>
          <w:numId w:val="0"/>
        </w:numPr>
        <w:spacing w:line="240" w:lineRule="auto"/>
        <w:ind w:left="1080"/>
        <w:rPr>
          <w:rFonts w:ascii="Arial" w:hAnsi="Arial" w:cs="Arial"/>
          <w:b/>
          <w:bCs/>
        </w:rPr>
      </w:pPr>
      <w:r w:rsidRPr="009D21A5">
        <w:rPr>
          <w:rFonts w:ascii="Arial" w:eastAsia="Gadugi" w:hAnsi="Arial" w:cs="Arial"/>
          <w:b/>
          <w:lang w:bidi="fr-CA"/>
        </w:rPr>
        <w:t>Révision de la formule du taux de chaleur</w:t>
      </w:r>
    </w:p>
    <w:p w14:paraId="34F92A1E" w14:textId="429AC0F4" w:rsidR="003626D5" w:rsidRPr="009D21A5" w:rsidRDefault="00813998" w:rsidP="00EE5B80">
      <w:pPr>
        <w:pStyle w:val="Paragraphedeliste"/>
        <w:widowControl/>
        <w:numPr>
          <w:ilvl w:val="0"/>
          <w:numId w:val="99"/>
        </w:numPr>
        <w:tabs>
          <w:tab w:val="left" w:pos="993"/>
        </w:tabs>
        <w:spacing w:before="120" w:line="360" w:lineRule="auto"/>
        <w:ind w:left="1418" w:right="259" w:hanging="425"/>
        <w:rPr>
          <w:rFonts w:ascii="Arial" w:hAnsi="Arial" w:cs="Arial"/>
          <w:sz w:val="24"/>
          <w:szCs w:val="24"/>
        </w:rPr>
      </w:pPr>
      <w:r w:rsidRPr="009D21A5">
        <w:rPr>
          <w:rFonts w:ascii="Arial" w:eastAsia="Gadugi" w:hAnsi="Arial" w:cs="Arial"/>
          <w:sz w:val="24"/>
          <w:lang w:bidi="fr-CA"/>
        </w:rPr>
        <w:t>Le CETES recommande que la SÉQ réduise le facteur de co</w:t>
      </w:r>
      <w:r w:rsidR="009D21A5">
        <w:rPr>
          <w:rFonts w:ascii="Arial" w:eastAsia="Gadugi" w:hAnsi="Arial" w:cs="Arial"/>
          <w:sz w:val="24"/>
          <w:lang w:bidi="fr-CA"/>
        </w:rPr>
        <w:t>u</w:t>
      </w:r>
      <w:r w:rsidRPr="009D21A5">
        <w:rPr>
          <w:rFonts w:ascii="Arial" w:eastAsia="Gadugi" w:hAnsi="Arial" w:cs="Arial"/>
          <w:sz w:val="24"/>
          <w:lang w:bidi="fr-CA"/>
        </w:rPr>
        <w:t>t utilisé dans la formule du taux de chaleur de 90 % à 75 % à compter du 1</w:t>
      </w:r>
      <w:r w:rsidRPr="009D21A5">
        <w:rPr>
          <w:rFonts w:ascii="Arial" w:eastAsia="Gadugi" w:hAnsi="Arial" w:cs="Arial"/>
          <w:sz w:val="24"/>
          <w:vertAlign w:val="superscript"/>
          <w:lang w:bidi="fr-CA"/>
        </w:rPr>
        <w:t>er</w:t>
      </w:r>
      <w:r w:rsidRPr="009D21A5">
        <w:rPr>
          <w:rFonts w:ascii="Arial" w:eastAsia="Gadugi" w:hAnsi="Arial" w:cs="Arial"/>
          <w:sz w:val="24"/>
          <w:lang w:bidi="fr-CA"/>
        </w:rPr>
        <w:t xml:space="preserve"> décembre 2022. </w:t>
      </w:r>
    </w:p>
    <w:p w14:paraId="39175D74" w14:textId="48220731" w:rsidR="003626D5" w:rsidRPr="009D21A5" w:rsidRDefault="003626D5" w:rsidP="00EE5B80">
      <w:pPr>
        <w:pStyle w:val="Paragraphedeliste"/>
        <w:widowControl/>
        <w:numPr>
          <w:ilvl w:val="0"/>
          <w:numId w:val="99"/>
        </w:numPr>
        <w:tabs>
          <w:tab w:val="left" w:pos="993"/>
        </w:tabs>
        <w:spacing w:before="120" w:line="360" w:lineRule="auto"/>
        <w:ind w:left="1418" w:right="259" w:hanging="425"/>
        <w:rPr>
          <w:rFonts w:ascii="Arial" w:hAnsi="Arial" w:cs="Arial"/>
          <w:sz w:val="24"/>
          <w:szCs w:val="24"/>
        </w:rPr>
      </w:pPr>
      <w:r w:rsidRPr="009D21A5">
        <w:rPr>
          <w:rFonts w:ascii="Arial" w:eastAsia="Gadugi" w:hAnsi="Arial" w:cs="Arial"/>
          <w:sz w:val="24"/>
          <w:lang w:bidi="fr-CA"/>
        </w:rPr>
        <w:t>Le CETES recommande également que la SÉQ démontre (à l’aide d’une analyse de rentabilité) que tout nouveau projet de RCU est rentable et qu’elle présente une demande au ministre si nécessaire.</w:t>
      </w:r>
    </w:p>
    <w:p w14:paraId="7262C9D1" w14:textId="77777777" w:rsidR="003033C6" w:rsidRPr="009D21A5" w:rsidRDefault="00813998" w:rsidP="00915AE1">
      <w:pPr>
        <w:pStyle w:val="Corpsdetexte"/>
        <w:keepNext/>
        <w:keepLines/>
        <w:numPr>
          <w:ilvl w:val="0"/>
          <w:numId w:val="0"/>
        </w:numPr>
        <w:spacing w:line="240" w:lineRule="auto"/>
        <w:ind w:left="1080"/>
        <w:rPr>
          <w:rFonts w:ascii="Arial" w:hAnsi="Arial" w:cs="Arial"/>
          <w:b/>
          <w:bCs/>
        </w:rPr>
      </w:pPr>
      <w:r w:rsidRPr="009D21A5">
        <w:rPr>
          <w:rFonts w:ascii="Arial" w:eastAsia="Gadugi" w:hAnsi="Arial" w:cs="Arial"/>
          <w:b/>
          <w:lang w:bidi="fr-CA"/>
        </w:rPr>
        <w:t>DMTG futures et recommandations générales</w:t>
      </w:r>
    </w:p>
    <w:p w14:paraId="7262C9D2" w14:textId="11D35311" w:rsidR="00425E2E" w:rsidRPr="009D21A5" w:rsidRDefault="00813998" w:rsidP="00EE5B80">
      <w:pPr>
        <w:pStyle w:val="Paragraphedeliste"/>
        <w:widowControl/>
        <w:numPr>
          <w:ilvl w:val="1"/>
          <w:numId w:val="1"/>
        </w:numPr>
        <w:spacing w:after="120" w:line="360" w:lineRule="auto"/>
        <w:ind w:left="1440" w:right="-10" w:hanging="447"/>
        <w:rPr>
          <w:rFonts w:ascii="Arial" w:hAnsi="Arial" w:cs="Arial"/>
          <w:sz w:val="24"/>
          <w:szCs w:val="24"/>
        </w:rPr>
      </w:pPr>
      <w:r w:rsidRPr="009D21A5">
        <w:rPr>
          <w:rFonts w:ascii="Arial" w:eastAsia="Gadugi" w:hAnsi="Arial" w:cs="Arial"/>
          <w:sz w:val="24"/>
          <w:lang w:bidi="fr-CA"/>
        </w:rPr>
        <w:t>Le CETES recommande que la SÉQ indique les montants liés au RCU ayant été exclus ou déduits de ses exigences en matière de revenus dans les DMTG futures.</w:t>
      </w:r>
    </w:p>
    <w:p w14:paraId="228D2D5F" w14:textId="65F0008D" w:rsidR="00DF1B08" w:rsidRPr="009D21A5" w:rsidRDefault="00E376FB" w:rsidP="003626D5">
      <w:pPr>
        <w:pStyle w:val="Paragraphedeliste"/>
        <w:widowControl/>
        <w:numPr>
          <w:ilvl w:val="1"/>
          <w:numId w:val="1"/>
        </w:numPr>
        <w:spacing w:after="120" w:line="360" w:lineRule="auto"/>
        <w:ind w:left="1440" w:right="-10" w:hanging="447"/>
        <w:rPr>
          <w:rFonts w:ascii="Arial" w:hAnsi="Arial" w:cs="Arial"/>
          <w:sz w:val="24"/>
          <w:szCs w:val="24"/>
        </w:rPr>
      </w:pPr>
      <w:r w:rsidRPr="009D21A5">
        <w:rPr>
          <w:rFonts w:ascii="Arial" w:eastAsia="Gadugi" w:hAnsi="Arial" w:cs="Arial"/>
          <w:sz w:val="24"/>
          <w:lang w:bidi="fr-CA"/>
        </w:rPr>
        <w:t>Le CETES recommande également que si les revenus du RCU ne dépassent pas les co</w:t>
      </w:r>
      <w:r w:rsidR="009D21A5">
        <w:rPr>
          <w:rFonts w:ascii="Arial" w:eastAsia="Gadugi" w:hAnsi="Arial" w:cs="Arial"/>
          <w:sz w:val="24"/>
          <w:lang w:bidi="fr-CA"/>
        </w:rPr>
        <w:t>u</w:t>
      </w:r>
      <w:r w:rsidRPr="009D21A5">
        <w:rPr>
          <w:rFonts w:ascii="Arial" w:eastAsia="Gadugi" w:hAnsi="Arial" w:cs="Arial"/>
          <w:sz w:val="24"/>
          <w:lang w:bidi="fr-CA"/>
        </w:rPr>
        <w:t>ts associés aux activités de F-E, la SÉQ s’adresse au ministre si ses plans pour améliorer la situation nécessitent une modification de taux ou la dépense d’un capital suffisamment important pour susciter une demande.</w:t>
      </w:r>
    </w:p>
    <w:p w14:paraId="4A43F1FE" w14:textId="4A34BFC1" w:rsidR="00AF41B7" w:rsidRPr="009D21A5" w:rsidRDefault="00DF1B08" w:rsidP="003626D5">
      <w:pPr>
        <w:pStyle w:val="Paragraphedeliste"/>
        <w:widowControl/>
        <w:numPr>
          <w:ilvl w:val="1"/>
          <w:numId w:val="1"/>
        </w:numPr>
        <w:spacing w:after="120" w:line="360" w:lineRule="auto"/>
        <w:ind w:left="1440" w:right="-10" w:hanging="447"/>
        <w:rPr>
          <w:rFonts w:ascii="Arial" w:hAnsi="Arial" w:cs="Arial"/>
          <w:sz w:val="24"/>
          <w:szCs w:val="24"/>
        </w:rPr>
      </w:pPr>
      <w:r w:rsidRPr="009D21A5">
        <w:rPr>
          <w:rFonts w:ascii="Arial" w:eastAsia="Gadugi" w:hAnsi="Arial" w:cs="Arial"/>
          <w:sz w:val="24"/>
          <w:lang w:bidi="fr-CA"/>
        </w:rPr>
        <w:t>Le CETES recommande enfin que la SÉQ présente une demande au ministre si les résultats de l’examen externe du RCU par une tierce partie nécessitent une modification de taux ou la dépense d’un capital suffisamment important pour susciter une demande.</w:t>
      </w:r>
    </w:p>
    <w:p w14:paraId="7262C9E1" w14:textId="77777777" w:rsidR="009164D9" w:rsidRPr="009D21A5" w:rsidRDefault="00813998" w:rsidP="002739EB">
      <w:pPr>
        <w:pStyle w:val="Corpsdetexte"/>
        <w:keepNext/>
        <w:keepLines/>
        <w:ind w:hanging="533"/>
        <w:rPr>
          <w:rFonts w:ascii="Arial" w:hAnsi="Arial" w:cs="Arial"/>
        </w:rPr>
      </w:pPr>
      <w:r w:rsidRPr="009D21A5">
        <w:rPr>
          <w:rFonts w:ascii="Arial" w:eastAsia="Gadugi" w:hAnsi="Arial" w:cs="Arial"/>
          <w:lang w:bidi="fr-CA"/>
        </w:rPr>
        <w:lastRenderedPageBreak/>
        <w:t>Le présent rapport ne porte d’aucune manière atteinte à la capacité du CETES d’examiner d’autres questions ayant trait à la SÉQ.</w:t>
      </w:r>
    </w:p>
    <w:p w14:paraId="7262C9E2" w14:textId="77777777" w:rsidR="0054700B" w:rsidRPr="009D21A5" w:rsidRDefault="0054700B" w:rsidP="002739EB">
      <w:pPr>
        <w:pStyle w:val="Corpsdetexte"/>
        <w:keepNext/>
        <w:keepLines/>
        <w:numPr>
          <w:ilvl w:val="0"/>
          <w:numId w:val="0"/>
        </w:numPr>
        <w:ind w:left="1094"/>
        <w:rPr>
          <w:rFonts w:ascii="Arial" w:hAnsi="Arial" w:cs="Arial"/>
        </w:rPr>
      </w:pPr>
    </w:p>
    <w:p w14:paraId="7262C9E3" w14:textId="77777777" w:rsidR="009164D9" w:rsidRPr="009D21A5" w:rsidRDefault="00813998" w:rsidP="002739EB">
      <w:pPr>
        <w:keepNext/>
        <w:keepLines/>
        <w:widowControl/>
        <w:ind w:left="211"/>
        <w:jc w:val="center"/>
        <w:rPr>
          <w:rFonts w:ascii="Arial" w:hAnsi="Arial" w:cs="Arial"/>
          <w:b/>
          <w:sz w:val="24"/>
        </w:rPr>
      </w:pPr>
      <w:bookmarkStart w:id="21" w:name="Chair's_Signature_February_5,_2020"/>
      <w:bookmarkEnd w:id="21"/>
      <w:r w:rsidRPr="009D21A5">
        <w:rPr>
          <w:rFonts w:ascii="Arial" w:eastAsia="Gadugi" w:hAnsi="Arial" w:cs="Arial"/>
          <w:b/>
          <w:sz w:val="24"/>
          <w:lang w:bidi="fr-CA"/>
        </w:rPr>
        <w:t>AU NOM DU</w:t>
      </w:r>
    </w:p>
    <w:p w14:paraId="7262C9E4" w14:textId="77777777" w:rsidR="009164D9" w:rsidRPr="009D21A5" w:rsidRDefault="00813998" w:rsidP="002739EB">
      <w:pPr>
        <w:keepNext/>
        <w:keepLines/>
        <w:widowControl/>
        <w:jc w:val="center"/>
        <w:rPr>
          <w:rFonts w:ascii="Arial" w:hAnsi="Arial" w:cs="Arial"/>
          <w:b/>
          <w:sz w:val="24"/>
        </w:rPr>
      </w:pPr>
      <w:r w:rsidRPr="009D21A5">
        <w:rPr>
          <w:rFonts w:ascii="Arial" w:eastAsia="Gadugi" w:hAnsi="Arial" w:cs="Arial"/>
          <w:b/>
          <w:sz w:val="24"/>
          <w:lang w:bidi="fr-CA"/>
        </w:rPr>
        <w:t>CONSEIL D’EXAMEN DES TAUX DES ENTREPRISES DE SERVICES DU NUNAVUT</w:t>
      </w:r>
    </w:p>
    <w:p w14:paraId="7262C9E5" w14:textId="7FFC88DA" w:rsidR="007F21DF" w:rsidRPr="009D21A5" w:rsidRDefault="007F21DF" w:rsidP="002739EB">
      <w:pPr>
        <w:keepNext/>
        <w:keepLines/>
        <w:widowControl/>
        <w:rPr>
          <w:rFonts w:ascii="Arial" w:hAnsi="Arial" w:cs="Arial"/>
          <w:noProof/>
        </w:rPr>
      </w:pPr>
    </w:p>
    <w:p w14:paraId="161B1832" w14:textId="77777777" w:rsidR="00D175D0" w:rsidRPr="009D21A5" w:rsidRDefault="00D175D0" w:rsidP="002739EB">
      <w:pPr>
        <w:keepNext/>
        <w:keepLines/>
        <w:widowControl/>
        <w:rPr>
          <w:rFonts w:ascii="Arial" w:hAnsi="Arial" w:cs="Arial"/>
          <w:noProof/>
        </w:rPr>
      </w:pPr>
    </w:p>
    <w:p w14:paraId="7262C9E9" w14:textId="6554C453" w:rsidR="009164D9" w:rsidRPr="009D21A5" w:rsidRDefault="00D175D0" w:rsidP="00D175D0">
      <w:pPr>
        <w:keepNext/>
        <w:keepLines/>
        <w:widowControl/>
        <w:jc w:val="right"/>
        <w:rPr>
          <w:rFonts w:ascii="Arial" w:hAnsi="Arial" w:cs="Arial"/>
        </w:rPr>
      </w:pPr>
      <w:r w:rsidRPr="009D21A5">
        <w:rPr>
          <w:rFonts w:ascii="Arial" w:eastAsia="Gadugi" w:hAnsi="Arial" w:cs="Arial"/>
          <w:noProof/>
          <w:lang w:bidi="fr-CA"/>
        </w:rPr>
        <w:drawing>
          <wp:inline distT="0" distB="0" distL="0" distR="0" wp14:anchorId="6C8056B2" wp14:editId="220FFFEA">
            <wp:extent cx="22860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r w:rsidR="00813998" w:rsidRPr="009D21A5">
        <w:rPr>
          <w:rFonts w:ascii="Arial" w:eastAsia="Gadugi" w:hAnsi="Arial" w:cs="Arial"/>
          <w:noProof/>
          <w:lang w:bidi="fr-CA"/>
        </w:rPr>
        <mc:AlternateContent>
          <mc:Choice Requires="wps">
            <w:drawing>
              <wp:anchor distT="0" distB="0" distL="0" distR="0" simplePos="0" relativeHeight="251660288" behindDoc="1" locked="0" layoutInCell="1" allowOverlap="1" wp14:anchorId="09865DE6" wp14:editId="690FE6A4">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9288"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dyAEAAHQDAAAOAAAAZHJzL2Uyb0RvYy54bWysU8GO2yAQvVfqPyDujR1LSXetOHvIdntJ&#10;20i7/YAJYBsVMwhI7Px9B5xNt+2tqg9oYGYe773Bm4dpMOysfNBoG75clJwpK1Bq2zX8+8vThzvO&#10;QgQrwaBVDb+owB+2799tRlerCns0UnlGIDbUo2t4H6OriyKIXg0QFuiUpWSLfoBIW98V0sNI6IMp&#10;qrJcFyN66TwKFQKdPs5Jvs34batE/Na2QUVmGk7cYl59Xo9pLbYbqDsPrtfiSgP+gcUA2tKlN6hH&#10;iMBOXv8FNWjhMWAbFwKHAttWC5U1kJpl+Yea5x6cylrInOBuNoX/Byu+ng+eaUmzK8v79d1qXa05&#10;szDQrPbaKlYli0YXaqrc2YNPIsVkn90exY/ALO56sJ3KVF8ujtqWqaP4rSVtgqOLjuMXlFQDp4jZ&#10;r6n1Q4IkJ9iUx3K5jUVNkQk6XFYfS5qdoMwcJnyoX1udD/GzwoGloOGGWGdoOO9DnEtfS9JNFp+0&#10;MXQOtbFsbPj9qlrlhoBGy5RMueC74854dob0cvKXdVHmbZnHk5UZrFcgP13jCNrMMfE09mpHcmD2&#10;8ojycvCJW3KGRpsFXZ9hejtv97nq18+y/QkAAP//AwBQSwMEFAAGAAgAAAAhAHCFj+jfAAAACwEA&#10;AA8AAABkcnMvZG93bnJldi54bWxMj0FPg0AQhe8m/ofNmHhp7CIKWmRpjMrNi7WN1ymMQGRnKbtt&#10;0V/v9KTHefPy3vfy5WR7daDRd44NXM8jUMSVqztuDKzfy6t7UD4g19g7JgPf5GFZnJ/lmNXuyG90&#10;WIVGSQj7DA20IQyZ1r5qyaKfu4FYfp9utBjkHBtdj3iUcNvrOIpSbbFjaWhxoKeWqq/V3hrw5YZ2&#10;5c+smkUfN42jePf8+oLGXF5Mjw+gAk3hzwwnfEGHQpi2bs+1V72BRZrIlmAgTuIElDgW6Z0o25Ny&#10;m4Aucv1/Q/ELAAD//wMAUEsBAi0AFAAGAAgAAAAhALaDOJL+AAAA4QEAABMAAAAAAAAAAAAAAAAA&#10;AAAAAFtDb250ZW50X1R5cGVzXS54bWxQSwECLQAUAAYACAAAACEAOP0h/9YAAACUAQAACwAAAAAA&#10;AAAAAAAAAAAvAQAAX3JlbHMvLnJlbHNQSwECLQAUAAYACAAAACEA8RYlncgBAAB0AwAADgAAAAAA&#10;AAAAAAAAAAAuAgAAZHJzL2Uyb0RvYy54bWxQSwECLQAUAAYACAAAACEAcIWP6N8AAAALAQAADwAA&#10;AAAAAAAAAAAAAAAiBAAAZHJzL2Rvd25yZXYueG1sUEsFBgAAAAAEAAQA8wAAAC4FAAAAAA==&#10;">
                <w10:wrap type="topAndBottom" anchorx="page"/>
              </v:line>
            </w:pict>
          </mc:Fallback>
        </mc:AlternateContent>
      </w:r>
    </w:p>
    <w:p w14:paraId="7262C9EA" w14:textId="7C4EE25F" w:rsidR="009164D9" w:rsidRPr="009D21A5" w:rsidRDefault="00813998" w:rsidP="00246806">
      <w:pPr>
        <w:keepNext/>
        <w:keepLines/>
        <w:widowControl/>
        <w:spacing w:before="131"/>
        <w:ind w:left="5940"/>
        <w:jc w:val="right"/>
        <w:rPr>
          <w:rFonts w:ascii="Arial" w:hAnsi="Arial" w:cs="Arial"/>
          <w:b/>
          <w:sz w:val="24"/>
        </w:rPr>
      </w:pPr>
      <w:r w:rsidRPr="009D21A5">
        <w:rPr>
          <w:rFonts w:ascii="Arial" w:eastAsia="Gadugi" w:hAnsi="Arial" w:cs="Arial"/>
          <w:b/>
          <w:sz w:val="24"/>
          <w:lang w:bidi="fr-CA"/>
        </w:rPr>
        <w:t>EN DATE DU</w:t>
      </w:r>
      <w:r w:rsidRPr="009D21A5">
        <w:rPr>
          <w:rFonts w:ascii="Arial" w:eastAsia="Gadugi" w:hAnsi="Arial" w:cs="Arial"/>
          <w:sz w:val="24"/>
          <w:lang w:bidi="fr-CA"/>
        </w:rPr>
        <w:t> :</w:t>
      </w:r>
      <w:r w:rsidRPr="009D21A5">
        <w:rPr>
          <w:rFonts w:ascii="Arial" w:eastAsia="Gadugi" w:hAnsi="Arial" w:cs="Arial"/>
          <w:b/>
          <w:sz w:val="24"/>
          <w:lang w:bidi="fr-CA"/>
        </w:rPr>
        <w:t xml:space="preserve"> 4 novembre 2022</w:t>
      </w:r>
    </w:p>
    <w:p w14:paraId="7262C9EB" w14:textId="77777777" w:rsidR="009164D9" w:rsidRPr="009D21A5" w:rsidRDefault="009164D9" w:rsidP="00246806">
      <w:pPr>
        <w:keepNext/>
        <w:keepLines/>
        <w:widowControl/>
        <w:rPr>
          <w:rFonts w:ascii="Arial" w:hAnsi="Arial" w:cs="Arial"/>
        </w:rPr>
      </w:pPr>
    </w:p>
    <w:p w14:paraId="7262C9EC" w14:textId="5F158C88" w:rsidR="00DA09AA" w:rsidRPr="009D21A5" w:rsidRDefault="00813998" w:rsidP="00246806">
      <w:pPr>
        <w:keepNext/>
        <w:keepLines/>
        <w:widowControl/>
        <w:ind w:left="5357" w:right="-14" w:firstLine="943"/>
        <w:jc w:val="right"/>
        <w:rPr>
          <w:rFonts w:ascii="Arial" w:hAnsi="Arial" w:cs="Arial"/>
          <w:b/>
          <w:spacing w:val="-4"/>
          <w:sz w:val="24"/>
        </w:rPr>
      </w:pPr>
      <w:r w:rsidRPr="009D21A5">
        <w:rPr>
          <w:rFonts w:ascii="Arial" w:eastAsia="Gadugi" w:hAnsi="Arial" w:cs="Arial"/>
          <w:b/>
          <w:sz w:val="24"/>
          <w:lang w:bidi="fr-CA"/>
        </w:rPr>
        <w:t>Graham Lock, vice-président</w:t>
      </w:r>
    </w:p>
    <w:p w14:paraId="7262C9EE" w14:textId="5AD981C8" w:rsidR="0018286E" w:rsidRPr="009D21A5" w:rsidRDefault="00813998" w:rsidP="00D175D0">
      <w:pPr>
        <w:keepNext/>
        <w:keepLines/>
        <w:widowControl/>
        <w:ind w:left="5130" w:right="-14"/>
        <w:jc w:val="right"/>
        <w:rPr>
          <w:rFonts w:ascii="Arial" w:hAnsi="Arial" w:cs="Arial"/>
          <w:b/>
          <w:sz w:val="24"/>
        </w:rPr>
      </w:pPr>
      <w:r w:rsidRPr="009D21A5">
        <w:rPr>
          <w:rFonts w:ascii="Arial" w:eastAsia="Gadugi" w:hAnsi="Arial" w:cs="Arial"/>
          <w:b/>
          <w:sz w:val="24"/>
          <w:lang w:bidi="fr-CA"/>
        </w:rPr>
        <w:t>Conseil d’examen des taux des entreprises de service du Nunavut</w:t>
      </w:r>
    </w:p>
    <w:sectPr w:rsidR="0018286E" w:rsidRPr="009D21A5" w:rsidSect="00CA5AA8">
      <w:headerReference w:type="default" r:id="rId23"/>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1C7C" w14:textId="77777777" w:rsidR="001003F0" w:rsidRDefault="001003F0">
      <w:r>
        <w:separator/>
      </w:r>
    </w:p>
  </w:endnote>
  <w:endnote w:type="continuationSeparator" w:id="0">
    <w:p w14:paraId="3BEBE710" w14:textId="77777777" w:rsidR="001003F0" w:rsidRDefault="0010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1" w14:textId="4C53C0B1" w:rsidR="009338B4" w:rsidRDefault="009338B4" w:rsidP="00D4244D">
    <w:pPr>
      <w:pStyle w:val="Corpsdetexte"/>
      <w:numPr>
        <w:ilvl w:val="0"/>
        <w:numId w:val="0"/>
      </w:numPr>
      <w:jc w:val="right"/>
      <w:rPr>
        <w:sz w:val="20"/>
      </w:rPr>
    </w:pPr>
    <w:r>
      <w:rPr>
        <w:rFonts w:ascii="Gadugi" w:eastAsia="Gadugi" w:hAnsi="Gadugi" w:cs="Gadugi"/>
        <w:sz w:val="20"/>
        <w:lang w:bidi="fr-CA"/>
      </w:rPr>
      <w:t xml:space="preserve">Page </w:t>
    </w:r>
    <w:r w:rsidRPr="00244A60">
      <w:rPr>
        <w:rFonts w:ascii="Gadugi" w:eastAsia="Gadugi" w:hAnsi="Gadugi" w:cs="Gadugi"/>
        <w:sz w:val="20"/>
        <w:lang w:bidi="fr-CA"/>
      </w:rPr>
      <w:fldChar w:fldCharType="begin"/>
    </w:r>
    <w:r w:rsidRPr="00244A60">
      <w:rPr>
        <w:rFonts w:ascii="Gadugi" w:eastAsia="Gadugi" w:hAnsi="Gadugi" w:cs="Gadugi"/>
        <w:sz w:val="20"/>
        <w:lang w:bidi="fr-CA"/>
      </w:rPr>
      <w:instrText xml:space="preserve"> PAGE   \* MERGEFORMAT </w:instrText>
    </w:r>
    <w:r w:rsidRPr="00244A60">
      <w:rPr>
        <w:rFonts w:ascii="Gadugi" w:eastAsia="Gadugi" w:hAnsi="Gadugi" w:cs="Gadugi"/>
        <w:sz w:val="20"/>
        <w:lang w:bidi="fr-CA"/>
      </w:rPr>
      <w:fldChar w:fldCharType="separate"/>
    </w:r>
    <w:r w:rsidRPr="00244A60">
      <w:rPr>
        <w:rFonts w:ascii="Gadugi" w:eastAsia="Gadugi" w:hAnsi="Gadugi" w:cs="Gadugi"/>
        <w:noProof/>
        <w:sz w:val="20"/>
        <w:lang w:bidi="fr-CA"/>
      </w:rPr>
      <w:t>1</w:t>
    </w:r>
    <w:r w:rsidRPr="00244A60">
      <w:rPr>
        <w:rFonts w:ascii="Gadugi" w:eastAsia="Gadugi" w:hAnsi="Gadugi" w:cs="Gadugi"/>
        <w:noProof/>
        <w:sz w:val="20"/>
        <w:lang w:bidi="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6970" w14:textId="77777777" w:rsidR="009338B4" w:rsidRDefault="009338B4" w:rsidP="00D4244D">
    <w:pPr>
      <w:pStyle w:val="Corpsdetexte"/>
      <w:numPr>
        <w:ilvl w:val="0"/>
        <w:numId w:val="0"/>
      </w:numPr>
      <w:jc w:val="right"/>
      <w:rPr>
        <w:sz w:val="20"/>
      </w:rPr>
    </w:pPr>
    <w:r>
      <w:rPr>
        <w:rFonts w:ascii="Gadugi" w:eastAsia="Gadugi" w:hAnsi="Gadugi" w:cs="Gadugi"/>
        <w:sz w:val="20"/>
        <w:lang w:bidi="fr-CA"/>
      </w:rPr>
      <w:t xml:space="preserve">Page </w:t>
    </w:r>
    <w:r w:rsidRPr="00244A60">
      <w:rPr>
        <w:rFonts w:ascii="Gadugi" w:eastAsia="Gadugi" w:hAnsi="Gadugi" w:cs="Gadugi"/>
        <w:sz w:val="20"/>
        <w:lang w:bidi="fr-CA"/>
      </w:rPr>
      <w:fldChar w:fldCharType="begin"/>
    </w:r>
    <w:r w:rsidRPr="00244A60">
      <w:rPr>
        <w:rFonts w:ascii="Gadugi" w:eastAsia="Gadugi" w:hAnsi="Gadugi" w:cs="Gadugi"/>
        <w:sz w:val="20"/>
        <w:lang w:bidi="fr-CA"/>
      </w:rPr>
      <w:instrText xml:space="preserve"> PAGE   \* MERGEFORMAT </w:instrText>
    </w:r>
    <w:r w:rsidRPr="00244A60">
      <w:rPr>
        <w:rFonts w:ascii="Gadugi" w:eastAsia="Gadugi" w:hAnsi="Gadugi" w:cs="Gadugi"/>
        <w:sz w:val="20"/>
        <w:lang w:bidi="fr-CA"/>
      </w:rPr>
      <w:fldChar w:fldCharType="separate"/>
    </w:r>
    <w:r w:rsidR="004E1F80">
      <w:rPr>
        <w:rFonts w:ascii="Gadugi" w:eastAsia="Gadugi" w:hAnsi="Gadugi" w:cs="Gadugi"/>
        <w:noProof/>
        <w:sz w:val="20"/>
        <w:lang w:bidi="fr-CA"/>
      </w:rPr>
      <w:t>1</w:t>
    </w:r>
    <w:r w:rsidRPr="00244A60">
      <w:rPr>
        <w:rFonts w:ascii="Gadugi" w:eastAsia="Gadugi" w:hAnsi="Gadugi" w:cs="Gadugi"/>
        <w:noProof/>
        <w:sz w:val="20"/>
        <w:lang w:bidi="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A" w14:textId="77777777" w:rsidR="009338B4" w:rsidRDefault="009338B4" w:rsidP="0060450A">
    <w:pPr>
      <w:pStyle w:val="Corpsdetexte"/>
      <w:numPr>
        <w:ilvl w:val="0"/>
        <w:numId w:val="0"/>
      </w:numPr>
      <w:ind w:left="907"/>
      <w:rPr>
        <w:sz w:val="20"/>
      </w:rPr>
    </w:pPr>
    <w:r>
      <w:rPr>
        <w:rFonts w:ascii="Gadugi" w:eastAsia="Gadugi" w:hAnsi="Gadugi" w:cs="Gadugi"/>
        <w:noProof/>
        <w:lang w:bidi="fr-CA"/>
      </w:rPr>
      <mc:AlternateContent>
        <mc:Choice Requires="wps">
          <w:drawing>
            <wp:anchor distT="0" distB="0" distL="114300" distR="114300" simplePos="0" relativeHeight="251652608" behindDoc="1" locked="0" layoutInCell="1" allowOverlap="1" wp14:anchorId="0236C204" wp14:editId="09BDD1CC">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E03A" w14:textId="77777777" w:rsidR="009338B4" w:rsidRDefault="009338B4">
                          <w:pPr>
                            <w:spacing w:before="10"/>
                            <w:ind w:left="20"/>
                            <w:rPr>
                              <w:sz w:val="20"/>
                            </w:rPr>
                          </w:pPr>
                          <w:r>
                            <w:rPr>
                              <w:rFonts w:ascii="Gadugi" w:eastAsia="Gadugi" w:hAnsi="Gadugi" w:cs="Gadugi"/>
                              <w:sz w:val="20"/>
                              <w:lang w:bidi="fr-CA"/>
                            </w:rPr>
                            <w:t xml:space="preserve">Page </w:t>
                          </w:r>
                          <w:r>
                            <w:rPr>
                              <w:rFonts w:ascii="Gadugi" w:eastAsia="Gadugi" w:hAnsi="Gadugi" w:cs="Gadugi"/>
                              <w:lang w:bidi="fr-CA"/>
                            </w:rPr>
                            <w:fldChar w:fldCharType="begin"/>
                          </w:r>
                          <w:r>
                            <w:rPr>
                              <w:rFonts w:ascii="Gadugi" w:eastAsia="Gadugi" w:hAnsi="Gadugi" w:cs="Gadugi"/>
                              <w:sz w:val="20"/>
                              <w:lang w:bidi="fr-CA"/>
                            </w:rPr>
                            <w:instrText xml:space="preserve"> PAGE </w:instrText>
                          </w:r>
                          <w:r>
                            <w:rPr>
                              <w:rFonts w:ascii="Gadugi" w:eastAsia="Gadugi" w:hAnsi="Gadugi" w:cs="Gadugi"/>
                              <w:lang w:bidi="fr-CA"/>
                            </w:rPr>
                            <w:fldChar w:fldCharType="separate"/>
                          </w:r>
                          <w:r w:rsidR="004E1F80">
                            <w:rPr>
                              <w:rFonts w:ascii="Gadugi" w:eastAsia="Gadugi" w:hAnsi="Gadugi" w:cs="Gadugi"/>
                              <w:noProof/>
                              <w:sz w:val="20"/>
                              <w:lang w:bidi="fr-CA"/>
                            </w:rPr>
                            <w:t>4</w:t>
                          </w:r>
                          <w:r>
                            <w:rPr>
                              <w:rFonts w:ascii="Gadugi" w:eastAsia="Gadugi" w:hAnsi="Gadugi" w:cs="Gadugi"/>
                              <w:lang w:bidi="fr-CA"/>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36C204"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s4QEAAKMDAAAOAAAAZHJzL2Uyb0RvYy54bWysU1Fv0zAQfkfiP1h+p0m2dh1R0wk2DSGN&#10;gTT4AY7tNBGxz5zdJuXXc3aabsAb4sU6n32fv/vu8+ZmND07aPQd2IoXi5wzbSWozu4q/u3r/Ztr&#10;znwQVokerK74UXt+s339ajO4Ul9AC73SyAjE+nJwFW9DcGWWedlqI/wCnLZ02AAaEWiLu0yhGAjd&#10;9NlFnl9lA6ByCFJ7T9m76ZBvE37TaBk+N43XgfUVJ24hrZjWOq7ZdiPKHQrXdvJEQ/wDCyM6S4+e&#10;oe5EEGyP3V9QppMIHpqwkGAyaJpO6tQDdVPkf3Tz1AqnUy8kjndnmfz/g5WPhy/IOkWzW1+/XRar&#10;y+WSMysMzUqB9JFBEVUanC/p8pOj62F8DyNVpI69ewD53TMLt62wO/0OEYZWC0UsU2X2onTC8RGk&#10;Hj6BolfEPkACGhs0UUIShRE6Tet4npAeA5OUXK7z1eWKM0lHxdVqTTFxy0Q5Fzv04YMGw2JQcSQD&#10;JHBxePBhujpfiW9ZuO/6Ppmgt78lCDNmEvnId2Iexno8iVGDOlIbCJOn6A9Q0AL+5GwgP1Xc/9gL&#10;1Jz1Hy1JEc03BzgH9RwIK6m04oGzKbwNk0n3DrtdS8jPUpITUssn10arvdwnzs9/a/sLAAD//wMA&#10;UEsDBBQABgAIAAAAIQCWjSGb4gAAAA8BAAAPAAAAZHJzL2Rvd25yZXYueG1sTI/NTsMwEITvSLyD&#10;tUjcqJ2o9CfEqSoEJ6SqaThwdGI3sRqvQ+y24e3ZnuA2o/00O5NvJtezixmD9SghmQlgBhuvLbYS&#10;Pqv3pxWwEBVq1Xs0En5MgE1xf5erTPsrluZyiC2jEAyZktDFOGSch6YzToWZHwzS7ehHpyLZseV6&#10;VFcKdz1PhVhwpyzSh04N5rUzzelwdhK2X1i+2e9dvS+Ppa2qtcCPxUnKx4dp+wIsmin+wXCrT9Wh&#10;oE61P6MOrCcv0mVCLKn5arkGdmMSkaTAalLPyVwAL3L+f0fxCwAA//8DAFBLAQItABQABgAIAAAA&#10;IQC2gziS/gAAAOEBAAATAAAAAAAAAAAAAAAAAAAAAABbQ29udGVudF9UeXBlc10ueG1sUEsBAi0A&#10;FAAGAAgAAAAhADj9If/WAAAAlAEAAAsAAAAAAAAAAAAAAAAALwEAAF9yZWxzLy5yZWxzUEsBAi0A&#10;FAAGAAgAAAAhAK5R8ezhAQAAowMAAA4AAAAAAAAAAAAAAAAALgIAAGRycy9lMm9Eb2MueG1sUEsB&#10;Ai0AFAAGAAgAAAAhAJaNIZviAAAADwEAAA8AAAAAAAAAAAAAAAAAOwQAAGRycy9kb3ducmV2Lnht&#10;bFBLBQYAAAAABAAEAPMAAABKBQAAAAA=&#10;" filled="f" stroked="f">
              <v:textbox inset="0,0,0,0">
                <w:txbxContent>
                  <w:p w14:paraId="2EB8E03A" w14:textId="77777777" w:rsidR="009338B4" w:rsidRDefault="009338B4">
                    <w:pPr>
                      <w:spacing w:before="10"/>
                      <w:ind w:left="20"/>
                      <w:rPr>
                        <w:sz w:val="20"/>
                      </w:rPr>
                    </w:pPr>
                    <w:r>
                      <w:rPr>
                        <w:rFonts w:ascii="Gadugi" w:eastAsia="Gadugi" w:hAnsi="Gadugi" w:cs="Gadugi"/>
                        <w:sz w:val="20"/>
                        <w:lang w:bidi="fr-CA"/>
                      </w:rPr>
                      <w:t xml:space="preserve">Page </w:t>
                    </w:r>
                    <w:r>
                      <w:rPr>
                        <w:rFonts w:ascii="Gadugi" w:eastAsia="Gadugi" w:hAnsi="Gadugi" w:cs="Gadugi"/>
                        <w:lang w:bidi="fr-CA"/>
                      </w:rPr>
                      <w:fldChar w:fldCharType="begin"/>
                    </w:r>
                    <w:r>
                      <w:rPr>
                        <w:rFonts w:ascii="Gadugi" w:eastAsia="Gadugi" w:hAnsi="Gadugi" w:cs="Gadugi"/>
                        <w:sz w:val="20"/>
                        <w:lang w:bidi="fr-CA"/>
                      </w:rPr>
                      <w:instrText xml:space="preserve"> PAGE </w:instrText>
                    </w:r>
                    <w:r>
                      <w:rPr>
                        <w:rFonts w:ascii="Gadugi" w:eastAsia="Gadugi" w:hAnsi="Gadugi" w:cs="Gadugi"/>
                        <w:lang w:bidi="fr-CA"/>
                      </w:rPr>
                      <w:fldChar w:fldCharType="separate"/>
                    </w:r>
                    <w:r w:rsidR="004E1F80">
                      <w:rPr>
                        <w:rFonts w:ascii="Gadugi" w:eastAsia="Gadugi" w:hAnsi="Gadugi" w:cs="Gadugi"/>
                        <w:noProof/>
                        <w:sz w:val="20"/>
                        <w:lang w:bidi="fr-CA"/>
                      </w:rPr>
                      <w:t>4</w:t>
                    </w:r>
                    <w:r>
                      <w:rPr>
                        <w:rFonts w:ascii="Gadugi" w:eastAsia="Gadugi" w:hAnsi="Gadugi" w:cs="Gadugi"/>
                        <w:lang w:bidi="fr-C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6074" w14:textId="77777777" w:rsidR="001003F0" w:rsidRDefault="001003F0">
      <w:r>
        <w:separator/>
      </w:r>
    </w:p>
  </w:footnote>
  <w:footnote w:type="continuationSeparator" w:id="0">
    <w:p w14:paraId="3403BE51" w14:textId="77777777" w:rsidR="001003F0" w:rsidRDefault="001003F0">
      <w:r>
        <w:continuationSeparator/>
      </w:r>
    </w:p>
  </w:footnote>
  <w:footnote w:id="1">
    <w:p w14:paraId="52CD9A0E" w14:textId="7C84F3E6" w:rsidR="002C04FC" w:rsidRPr="009D21A5" w:rsidRDefault="002C04FC">
      <w:pPr>
        <w:pStyle w:val="Notedebasdepage"/>
        <w:rPr>
          <w:lang w:val="fr-FR"/>
        </w:rPr>
      </w:pPr>
      <w:r>
        <w:rPr>
          <w:rStyle w:val="Appelnotedebasdep"/>
          <w:rFonts w:ascii="Gadugi" w:eastAsia="Gadugi" w:hAnsi="Gadugi" w:cs="Gadugi"/>
          <w:lang w:bidi="fr-CA"/>
        </w:rPr>
        <w:footnoteRef/>
      </w:r>
      <w:r>
        <w:rPr>
          <w:rFonts w:ascii="Gadugi" w:eastAsia="Gadugi" w:hAnsi="Gadugi" w:cs="Gadugi"/>
          <w:lang w:bidi="fr-CA"/>
        </w:rPr>
        <w:t xml:space="preserve"> La municipalité de </w:t>
      </w:r>
      <w:proofErr w:type="spellStart"/>
      <w:r>
        <w:rPr>
          <w:rFonts w:ascii="Gadugi" w:eastAsia="Gadugi" w:hAnsi="Gadugi" w:cs="Gadugi"/>
          <w:lang w:bidi="fr-CA"/>
        </w:rPr>
        <w:t>Kugluktuk</w:t>
      </w:r>
      <w:proofErr w:type="spellEnd"/>
      <w:r>
        <w:rPr>
          <w:rFonts w:ascii="Gadugi" w:eastAsia="Gadugi" w:hAnsi="Gadugi" w:cs="Gadugi"/>
          <w:lang w:bidi="fr-CA"/>
        </w:rPr>
        <w:t xml:space="preserve"> utilise un facteur de coût de 60 % en raison de droits acquis et un autre client utilise un facteur de coût de 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1F" w14:textId="77777777" w:rsidR="009338B4" w:rsidRDefault="009338B4" w:rsidP="00EF592C">
    <w:pPr>
      <w:pStyle w:val="En-tte"/>
    </w:pPr>
    <w:r>
      <w:rPr>
        <w:rFonts w:ascii="Gadugi" w:eastAsia="Gadugi" w:hAnsi="Gadugi" w:cs="Gadugi"/>
        <w:noProof/>
        <w:lang w:bidi="fr-CA"/>
      </w:rPr>
      <mc:AlternateContent>
        <mc:Choice Requires="wps">
          <w:drawing>
            <wp:anchor distT="0" distB="0" distL="114300" distR="114300" simplePos="0" relativeHeight="251654656" behindDoc="1" locked="0" layoutInCell="1" allowOverlap="1" wp14:anchorId="6A6B85A4" wp14:editId="39F2CC94">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9CB1"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i6zwEAAHYDAAAOAAAAZHJzL2Uyb0RvYy54bWysU9uO0zAQfUfiHyy/01zYLm3UdCValpcF&#10;Ku3yAVPbaSwcj2W7Tfv3jN0LC7whFMmyPTNnzpzjLB6Og2EH5YNG2/JqUnKmrECp7a7l318e3804&#10;CxGsBINWtfykAn9Yvn2zGF2jauzRSOUZgdjQjK7lfYyuKYogejVAmKBTloId+gEiHf2ukB5GQh9M&#10;UZflfTGil86jUCHQ7foc5MuM33VKxG9dF1RkpuXELebV53Wb1mK5gGbnwfVaXGjAP7AYQFtqeoNa&#10;QwS29/ovqEELjwG7OBE4FNh1Wqg8A01TlX9M89yDU3kWEie4m0zh/8GKr4eNZ1qSd7PZXVXOq/ua&#10;MwsDefWkrWJ1kmh0oaHMld34NKQ42mf3hOJHYBZXPdidylRfTo7KqlRR/FaSDsFRo+34BSXlwD5i&#10;1uvY+SFBkhLsmG053WxRx8gEXU7ns/LuPbknKFbVH8psWwHNtdj5ED8rHFjatNwQ7wwOh6cQExlo&#10;rimpl8VHbUx23lg2tnw+rae5IKDRMgVTWvC77cp4dgB6O+uP6cuTUeR1mse9lRmsVyA/XfYRtDnv&#10;qbmxF0GSBmc1tyhPG38ViszNLC8PMb2e1+dc/et3Wf4EAAD//wMAUEsDBBQABgAIAAAAIQBFmHiO&#10;3gAAAAwBAAAPAAAAZHJzL2Rvd25yZXYueG1sTI9BT4QwEIXvJv6HZky8ua0bICtSNsS4ZyNujMdC&#10;u8BKp0gLi//e4eTe5s28vHlftl9sz2Yz+s6hhMeNAGawdrrDRsLx4/CwA+aDQq16h0bCr/Gwz29v&#10;MpVqd8F3M5ehYRSCPlUS2hCGlHNft8Yqv3GDQbqd3GhVIDk2XI/qQuG251shEm5Vh/ShVYN5aU39&#10;XU5WwnT8OlTn0j+9YRHNQ1e8xj+fQsr7u6V4BhbMEv7NsNan6pBTp8pNqD3rSUcRsQQa4m0CbHWI&#10;XUw01bqKEuB5xq8h8j8AAAD//wMAUEsBAi0AFAAGAAgAAAAhALaDOJL+AAAA4QEAABMAAAAAAAAA&#10;AAAAAAAAAAAAAFtDb250ZW50X1R5cGVzXS54bWxQSwECLQAUAAYACAAAACEAOP0h/9YAAACUAQAA&#10;CwAAAAAAAAAAAAAAAAAvAQAAX3JlbHMvLnJlbHNQSwECLQAUAAYACAAAACEAma2ous8BAAB2AwAA&#10;DgAAAAAAAAAAAAAAAAAuAgAAZHJzL2Uyb0RvYy54bWxQSwECLQAUAAYACAAAACEARZh4jt4AAAAM&#10;AQAADwAAAAAAAAAAAAAAAAApBAAAZHJzL2Rvd25yZXYueG1sUEsFBgAAAAAEAAQA8wAAADQFAAAA&#10;AA==&#10;" strokecolor="#dbdbdb">
              <w10:wrap anchorx="page" anchory="page"/>
            </v:line>
          </w:pict>
        </mc:Fallback>
      </mc:AlternateContent>
    </w:r>
  </w:p>
  <w:p w14:paraId="7262CA20" w14:textId="77777777" w:rsidR="009338B4" w:rsidRPr="00EF592C" w:rsidRDefault="009338B4" w:rsidP="00EF59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5" w14:textId="77777777" w:rsidR="009338B4" w:rsidRDefault="009338B4" w:rsidP="00EF592C">
    <w:pPr>
      <w:pStyle w:val="En-tte"/>
    </w:pPr>
  </w:p>
  <w:p w14:paraId="7262CA26" w14:textId="77777777" w:rsidR="009338B4" w:rsidRPr="00EF592C" w:rsidRDefault="009338B4" w:rsidP="00EF59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7" w14:textId="77777777" w:rsidR="009338B4" w:rsidRPr="002E1C79" w:rsidRDefault="009338B4" w:rsidP="002E1C7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8" w14:textId="77777777" w:rsidR="009338B4" w:rsidRDefault="009338B4" w:rsidP="00EF592C">
    <w:pPr>
      <w:pStyle w:val="En-tte"/>
    </w:pPr>
    <w:r>
      <w:rPr>
        <w:rFonts w:ascii="Gadugi" w:eastAsia="Gadugi" w:hAnsi="Gadugi" w:cs="Gadugi"/>
        <w:noProof/>
        <w:lang w:bidi="fr-CA"/>
      </w:rPr>
      <mc:AlternateContent>
        <mc:Choice Requires="wps">
          <w:drawing>
            <wp:anchor distT="0" distB="0" distL="114300" distR="114300" simplePos="0" relativeHeight="251653632" behindDoc="1" locked="0" layoutInCell="1" allowOverlap="1" wp14:anchorId="329F281A" wp14:editId="1ED23B39">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30951"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royQEAAG0DAAAOAAAAZHJzL2Uyb0RvYy54bWysU8tu2zAQvBfoPxC815KVuk0EywFqN724&#10;jYEkH7AmKYkoxSVI2rL/vkv60bS9BYUAgsvdHc7OUPP7w2DYXvmg0TZ8Oik5U1ag1LZr+Mvzw4db&#10;zkIEK8GgVQ0/qsDvF+/fzUdXqwp7NFJ5RiA21KNreB+jq4siiF4NECbolKVki36ASKHvCulhJPTB&#10;FFVZfipG9NJ5FCoEOl2dknyR8dtWifjYtkFFZhpO3GJefV63aS0Wc6g7D67X4kwD3sBiAG3p0ivU&#10;CiKwndf/QA1aeAzYxonAocC21ULlGWiaafnXNE89OJVnIXGCu8oU/h+s+LHfeKZlw284szCQRWtt&#10;FauSMqMLNRUs7can2cTBPrk1ip+BWVz2YDuVGT4fHbVNU0fxR0sKgiP87fgdJdXALmKW6dD6IUGS&#10;AOyQ3The3VCHyAQdzu5uy483ZJqg3LT6XGa3Cqgvzc6H+E3hwNKm4YZ4Z3DYr0NMZKC+lKS7LD5o&#10;Y7LhxrKx4XezapYbAhotUzKVBd9tl8azPdCTWX1JX56MMq/LPO6szGC9Avn1vI+gzWlPlxt7FiRp&#10;cFJzi/K48RehyNPM8vz+0qN5Hefu33/J4hcAAAD//wMAUEsDBBQABgAIAAAAIQBFmHiO3gAAAAwB&#10;AAAPAAAAZHJzL2Rvd25yZXYueG1sTI9BT4QwEIXvJv6HZky8ua0bICtSNsS4ZyNujMdCu8BKp0gL&#10;i//e4eTe5s28vHlftl9sz2Yz+s6hhMeNAGawdrrDRsLx4/CwA+aDQq16h0bCr/Gwz29vMpVqd8F3&#10;M5ehYRSCPlUS2hCGlHNft8Yqv3GDQbqd3GhVIDk2XI/qQuG251shEm5Vh/ShVYN5aU39XU5WwnT8&#10;OlTn0j+9YRHNQ1e8xj+fQsr7u6V4BhbMEv7NsNan6pBTp8pNqD3rSUcRsQQa4m0CbHWIXUw01bqK&#10;EuB5xq8h8j8AAAD//wMAUEsBAi0AFAAGAAgAAAAhALaDOJL+AAAA4QEAABMAAAAAAAAAAAAAAAAA&#10;AAAAAFtDb250ZW50X1R5cGVzXS54bWxQSwECLQAUAAYACAAAACEAOP0h/9YAAACUAQAACwAAAAAA&#10;AAAAAAAAAAAvAQAAX3JlbHMvLnJlbHNQSwECLQAUAAYACAAAACEAPIYK6MkBAABtAwAADgAAAAAA&#10;AAAAAAAAAAAuAgAAZHJzL2Uyb0RvYy54bWxQSwECLQAUAAYACAAAACEARZh4jt4AAAAMAQAADwAA&#10;AAAAAAAAAAAAAAAjBAAAZHJzL2Rvd25yZXYueG1sUEsFBgAAAAAEAAQA8wAAAC4FAAAAAA==&#10;" strokecolor="#dbdbdb">
              <w10:wrap anchorx="page" anchory="page"/>
            </v:line>
          </w:pict>
        </mc:Fallback>
      </mc:AlternateContent>
    </w:r>
  </w:p>
  <w:p w14:paraId="7262CA29" w14:textId="77777777" w:rsidR="009338B4" w:rsidRPr="00EF592C" w:rsidRDefault="009338B4" w:rsidP="00EF592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4115" w14:textId="77777777" w:rsidR="009338B4" w:rsidRDefault="009338B4" w:rsidP="00EF592C">
    <w:pPr>
      <w:pStyle w:val="En-tte"/>
    </w:pPr>
    <w:r>
      <w:rPr>
        <w:rFonts w:ascii="Gadugi" w:eastAsia="Gadugi" w:hAnsi="Gadugi" w:cs="Gadugi"/>
        <w:noProof/>
        <w:lang w:bidi="fr-CA"/>
      </w:rPr>
      <mc:AlternateContent>
        <mc:Choice Requires="wps">
          <w:drawing>
            <wp:anchor distT="0" distB="0" distL="114300" distR="114300" simplePos="0" relativeHeight="251661824" behindDoc="1" locked="0" layoutInCell="1" allowOverlap="1" wp14:anchorId="3632BF0C" wp14:editId="53D8078D">
              <wp:simplePos x="0" y="0"/>
              <wp:positionH relativeFrom="page">
                <wp:posOffset>914400</wp:posOffset>
              </wp:positionH>
              <wp:positionV relativeFrom="page">
                <wp:posOffset>969010</wp:posOffset>
              </wp:positionV>
              <wp:extent cx="5980430" cy="12700"/>
              <wp:effectExtent l="0" t="0" r="0" b="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FFF3"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BfygEAAG4DAAAOAAAAZHJzL2Uyb0RvYy54bWysU8tu2zAQvBfoPxC815LVuE0EywFqN724&#10;jYEkH7AmKYkoxSVI2rL/vkv60bS9BYUAguTuzs7OUPP7w2DYXvmg0TZ8Oik5U1ag1LZr+Mvzw4db&#10;zkIEK8GgVQ0/qsDvF+/fzUdXqwp7NFJ5RiA21KNreB+jq4siiF4NECbolKVgi36ASEffFdLDSOiD&#10;Kaqy/FSM6KXzKFQIdLs6Bfki47etEvGxbYOKzDScuMW8+rxu01os5lB3HlyvxZkGvIHFANpS0yvU&#10;CiKwndf/QA1aeAzYxonAocC21ULlGWiaafnXNE89OJVnIXGCu8oU/h+s+LHfeKZlw29mnFkYyKO1&#10;topVSZrRhZoylnbj03DiYJ/cGsXPwCwue7CdyhSfj47Kpqmi+KMkHYKjBtvxO0rKgV3ErNOh9UOC&#10;JAXYIdtxvNqhDpEJupzd3ZY3H8k1QbFp9bnMdhVQX4qdD/GbwoGlTcMN8c7gsF+HmMhAfUlJvSw+&#10;aGOy48ayseF3s2qWCwIaLVMwpQXfbZfGsz3Qm1l9SV+ejCKv0zzurMxgvQL59byPoM1pT82NPQuS&#10;NDipuUV53PiLUGRqZnl+gOnVvD7n6t+/yeIXAAAA//8DAFBLAwQUAAYACAAAACEARZh4jt4AAAAM&#10;AQAADwAAAGRycy9kb3ducmV2LnhtbEyPQU+EMBCF7yb+h2ZMvLmtGyArUjbEuGcjbozHQrvASqdI&#10;C4v/3uHk3ubNvLx5X7ZfbM9mM/rOoYTHjQBmsHa6w0bC8ePwsAPmg0KteodGwq/xsM9vbzKVanfB&#10;dzOXoWEUgj5VEtoQhpRzX7fGKr9xg0G6ndxoVSA5NlyP6kLhtudbIRJuVYf0oVWDeWlN/V1OVsJ0&#10;/DpU59I/vWERzUNXvMY/n0LK+7uleAYWzBL+zbDWp+qQU6fKTag960lHEbEEGuJtAmx1iF1MNNW6&#10;ihLgecavIfI/AAAA//8DAFBLAQItABQABgAIAAAAIQC2gziS/gAAAOEBAAATAAAAAAAAAAAAAAAA&#10;AAAAAABbQ29udGVudF9UeXBlc10ueG1sUEsBAi0AFAAGAAgAAAAhADj9If/WAAAAlAEAAAsAAAAA&#10;AAAAAAAAAAAALwEAAF9yZWxzLy5yZWxzUEsBAi0AFAAGAAgAAAAhAPVmoF/KAQAAbgMAAA4AAAAA&#10;AAAAAAAAAAAALgIAAGRycy9lMm9Eb2MueG1sUEsBAi0AFAAGAAgAAAAhAEWYeI7eAAAADAEAAA8A&#10;AAAAAAAAAAAAAAAAJAQAAGRycy9kb3ducmV2LnhtbFBLBQYAAAAABAAEAPMAAAAvBQAAAAA=&#10;" strokecolor="#dbdbdb">
              <w10:wrap anchorx="page" anchory="page"/>
            </v:line>
          </w:pict>
        </mc:Fallback>
      </mc:AlternateContent>
    </w:r>
  </w:p>
  <w:p w14:paraId="673F6219" w14:textId="77777777" w:rsidR="009338B4" w:rsidRPr="00EF592C" w:rsidRDefault="009338B4" w:rsidP="00EF59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16A5F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2" w15:restartNumberingAfterBreak="0">
    <w:nsid w:val="07EC0E25"/>
    <w:multiLevelType w:val="multilevel"/>
    <w:tmpl w:val="8D5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595D"/>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4"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8A1E1F"/>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6" w15:restartNumberingAfterBreak="0">
    <w:nsid w:val="2C0C1478"/>
    <w:multiLevelType w:val="hybridMultilevel"/>
    <w:tmpl w:val="CA12BD56"/>
    <w:lvl w:ilvl="0" w:tplc="85208FDC">
      <w:start w:val="1"/>
      <w:numFmt w:val="decimal"/>
      <w:lvlText w:val="%1."/>
      <w:lvlJc w:val="left"/>
      <w:pPr>
        <w:ind w:left="1070" w:hanging="360"/>
      </w:pPr>
      <w:rPr>
        <w:rFonts w:hint="default"/>
      </w:rPr>
    </w:lvl>
    <w:lvl w:ilvl="1" w:tplc="4F9EB548">
      <w:start w:val="1"/>
      <w:numFmt w:val="lowerLetter"/>
      <w:lvlText w:val="%2."/>
      <w:lvlJc w:val="left"/>
      <w:pPr>
        <w:ind w:left="1800" w:hanging="360"/>
      </w:pPr>
    </w:lvl>
    <w:lvl w:ilvl="2" w:tplc="313427FA">
      <w:start w:val="1"/>
      <w:numFmt w:val="lowerLetter"/>
      <w:lvlText w:val="%3."/>
      <w:lvlJc w:val="left"/>
      <w:pPr>
        <w:ind w:left="2520" w:hanging="180"/>
      </w:pPr>
    </w:lvl>
    <w:lvl w:ilvl="3" w:tplc="1F0425B2" w:tentative="1">
      <w:start w:val="1"/>
      <w:numFmt w:val="decimal"/>
      <w:lvlText w:val="%4."/>
      <w:lvlJc w:val="left"/>
      <w:pPr>
        <w:ind w:left="3240" w:hanging="360"/>
      </w:pPr>
    </w:lvl>
    <w:lvl w:ilvl="4" w:tplc="7A1C0BBA" w:tentative="1">
      <w:start w:val="1"/>
      <w:numFmt w:val="lowerLetter"/>
      <w:lvlText w:val="%5."/>
      <w:lvlJc w:val="left"/>
      <w:pPr>
        <w:ind w:left="3960" w:hanging="360"/>
      </w:pPr>
    </w:lvl>
    <w:lvl w:ilvl="5" w:tplc="25965B86" w:tentative="1">
      <w:start w:val="1"/>
      <w:numFmt w:val="lowerRoman"/>
      <w:lvlText w:val="%6."/>
      <w:lvlJc w:val="right"/>
      <w:pPr>
        <w:ind w:left="4680" w:hanging="180"/>
      </w:pPr>
    </w:lvl>
    <w:lvl w:ilvl="6" w:tplc="9F308DFA" w:tentative="1">
      <w:start w:val="1"/>
      <w:numFmt w:val="decimal"/>
      <w:lvlText w:val="%7."/>
      <w:lvlJc w:val="left"/>
      <w:pPr>
        <w:ind w:left="5400" w:hanging="360"/>
      </w:pPr>
    </w:lvl>
    <w:lvl w:ilvl="7" w:tplc="201C5B8C" w:tentative="1">
      <w:start w:val="1"/>
      <w:numFmt w:val="lowerLetter"/>
      <w:lvlText w:val="%8."/>
      <w:lvlJc w:val="left"/>
      <w:pPr>
        <w:ind w:left="6120" w:hanging="360"/>
      </w:pPr>
    </w:lvl>
    <w:lvl w:ilvl="8" w:tplc="5EC297B0" w:tentative="1">
      <w:start w:val="1"/>
      <w:numFmt w:val="lowerRoman"/>
      <w:lvlText w:val="%9."/>
      <w:lvlJc w:val="right"/>
      <w:pPr>
        <w:ind w:left="6840" w:hanging="180"/>
      </w:pPr>
    </w:lvl>
  </w:abstractNum>
  <w:abstractNum w:abstractNumId="7" w15:restartNumberingAfterBreak="0">
    <w:nsid w:val="2DA13BDC"/>
    <w:multiLevelType w:val="multilevel"/>
    <w:tmpl w:val="C7B02D12"/>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8" w15:restartNumberingAfterBreak="0">
    <w:nsid w:val="3EDA78D0"/>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9" w15:restartNumberingAfterBreak="0">
    <w:nsid w:val="43CE0533"/>
    <w:multiLevelType w:val="hybridMultilevel"/>
    <w:tmpl w:val="DC7C39A2"/>
    <w:lvl w:ilvl="0" w:tplc="CA1882AC">
      <w:start w:val="1"/>
      <w:numFmt w:val="decimal"/>
      <w:pStyle w:val="Corpsdetexte"/>
      <w:lvlText w:val="%1."/>
      <w:lvlJc w:val="left"/>
      <w:pPr>
        <w:ind w:left="1070" w:hanging="360"/>
      </w:pPr>
      <w:rPr>
        <w:rFonts w:hint="default"/>
      </w:rPr>
    </w:lvl>
    <w:lvl w:ilvl="1" w:tplc="7128ABF8">
      <w:start w:val="1"/>
      <w:numFmt w:val="lowerLetter"/>
      <w:lvlText w:val="(%2)"/>
      <w:lvlJc w:val="left"/>
      <w:pPr>
        <w:ind w:left="1800" w:hanging="360"/>
      </w:pPr>
      <w:rPr>
        <w:rFonts w:ascii="Times New Roman" w:eastAsia="Times New Roman" w:hAnsi="Times New Roman" w:cs="Times New Roman"/>
      </w:rPr>
    </w:lvl>
    <w:lvl w:ilvl="2" w:tplc="317E1A94">
      <w:start w:val="1"/>
      <w:numFmt w:val="lowerRoman"/>
      <w:lvlText w:val="%3."/>
      <w:lvlJc w:val="right"/>
      <w:pPr>
        <w:ind w:left="2520" w:hanging="180"/>
      </w:pPr>
      <w:rPr>
        <w:rFonts w:ascii="Times New Roman" w:eastAsia="Times New Roman" w:hAnsi="Times New Roman" w:cs="Times New Roman"/>
      </w:rPr>
    </w:lvl>
    <w:lvl w:ilvl="3" w:tplc="184A21E4" w:tentative="1">
      <w:start w:val="1"/>
      <w:numFmt w:val="decimal"/>
      <w:lvlText w:val="%4."/>
      <w:lvlJc w:val="left"/>
      <w:pPr>
        <w:ind w:left="3240" w:hanging="360"/>
      </w:pPr>
    </w:lvl>
    <w:lvl w:ilvl="4" w:tplc="A4EA4164" w:tentative="1">
      <w:start w:val="1"/>
      <w:numFmt w:val="lowerLetter"/>
      <w:lvlText w:val="%5."/>
      <w:lvlJc w:val="left"/>
      <w:pPr>
        <w:ind w:left="3960" w:hanging="360"/>
      </w:pPr>
    </w:lvl>
    <w:lvl w:ilvl="5" w:tplc="1F7C2790" w:tentative="1">
      <w:start w:val="1"/>
      <w:numFmt w:val="lowerRoman"/>
      <w:lvlText w:val="%6."/>
      <w:lvlJc w:val="right"/>
      <w:pPr>
        <w:ind w:left="4680" w:hanging="180"/>
      </w:pPr>
    </w:lvl>
    <w:lvl w:ilvl="6" w:tplc="26AC0B2E" w:tentative="1">
      <w:start w:val="1"/>
      <w:numFmt w:val="decimal"/>
      <w:lvlText w:val="%7."/>
      <w:lvlJc w:val="left"/>
      <w:pPr>
        <w:ind w:left="5400" w:hanging="360"/>
      </w:pPr>
    </w:lvl>
    <w:lvl w:ilvl="7" w:tplc="374AA1C6" w:tentative="1">
      <w:start w:val="1"/>
      <w:numFmt w:val="lowerLetter"/>
      <w:lvlText w:val="%8."/>
      <w:lvlJc w:val="left"/>
      <w:pPr>
        <w:ind w:left="6120" w:hanging="360"/>
      </w:pPr>
    </w:lvl>
    <w:lvl w:ilvl="8" w:tplc="9B742B7A" w:tentative="1">
      <w:start w:val="1"/>
      <w:numFmt w:val="lowerRoman"/>
      <w:lvlText w:val="%9."/>
      <w:lvlJc w:val="right"/>
      <w:pPr>
        <w:ind w:left="6840" w:hanging="180"/>
      </w:pPr>
    </w:lvl>
  </w:abstractNum>
  <w:abstractNum w:abstractNumId="10" w15:restartNumberingAfterBreak="0">
    <w:nsid w:val="6B184CDA"/>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1" w15:restartNumberingAfterBreak="0">
    <w:nsid w:val="6D7A22DB"/>
    <w:multiLevelType w:val="hybridMultilevel"/>
    <w:tmpl w:val="D0E0A11E"/>
    <w:lvl w:ilvl="0" w:tplc="C088B6F2">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D4C04BA0">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C71C2312">
      <w:numFmt w:val="bullet"/>
      <w:lvlText w:val="•"/>
      <w:lvlJc w:val="left"/>
      <w:pPr>
        <w:ind w:left="1660" w:hanging="360"/>
      </w:pPr>
      <w:rPr>
        <w:rFonts w:hint="default"/>
      </w:rPr>
    </w:lvl>
    <w:lvl w:ilvl="3" w:tplc="B2F03240">
      <w:numFmt w:val="bullet"/>
      <w:lvlText w:val="•"/>
      <w:lvlJc w:val="left"/>
      <w:pPr>
        <w:ind w:left="2655" w:hanging="360"/>
      </w:pPr>
      <w:rPr>
        <w:rFonts w:hint="default"/>
      </w:rPr>
    </w:lvl>
    <w:lvl w:ilvl="4" w:tplc="42C62148">
      <w:numFmt w:val="bullet"/>
      <w:lvlText w:val="•"/>
      <w:lvlJc w:val="left"/>
      <w:pPr>
        <w:ind w:left="3650" w:hanging="360"/>
      </w:pPr>
      <w:rPr>
        <w:rFonts w:hint="default"/>
      </w:rPr>
    </w:lvl>
    <w:lvl w:ilvl="5" w:tplc="30C0A400">
      <w:numFmt w:val="bullet"/>
      <w:lvlText w:val="•"/>
      <w:lvlJc w:val="left"/>
      <w:pPr>
        <w:ind w:left="4645" w:hanging="360"/>
      </w:pPr>
      <w:rPr>
        <w:rFonts w:hint="default"/>
      </w:rPr>
    </w:lvl>
    <w:lvl w:ilvl="6" w:tplc="388A6E1C">
      <w:numFmt w:val="bullet"/>
      <w:lvlText w:val="•"/>
      <w:lvlJc w:val="left"/>
      <w:pPr>
        <w:ind w:left="5640" w:hanging="360"/>
      </w:pPr>
      <w:rPr>
        <w:rFonts w:hint="default"/>
      </w:rPr>
    </w:lvl>
    <w:lvl w:ilvl="7" w:tplc="93AC9606">
      <w:numFmt w:val="bullet"/>
      <w:lvlText w:val="•"/>
      <w:lvlJc w:val="left"/>
      <w:pPr>
        <w:ind w:left="6635" w:hanging="360"/>
      </w:pPr>
      <w:rPr>
        <w:rFonts w:hint="default"/>
      </w:rPr>
    </w:lvl>
    <w:lvl w:ilvl="8" w:tplc="E1400FE0">
      <w:numFmt w:val="bullet"/>
      <w:lvlText w:val="•"/>
      <w:lvlJc w:val="left"/>
      <w:pPr>
        <w:ind w:left="7630" w:hanging="360"/>
      </w:pPr>
      <w:rPr>
        <w:rFonts w:hint="default"/>
      </w:rPr>
    </w:lvl>
  </w:abstractNum>
  <w:abstractNum w:abstractNumId="12" w15:restartNumberingAfterBreak="0">
    <w:nsid w:val="7B0955FC"/>
    <w:multiLevelType w:val="hybridMultilevel"/>
    <w:tmpl w:val="CC4E7326"/>
    <w:lvl w:ilvl="0" w:tplc="B06EED62">
      <w:start w:val="1"/>
      <w:numFmt w:val="decimal"/>
      <w:lvlText w:val="%1."/>
      <w:lvlJc w:val="left"/>
      <w:pPr>
        <w:ind w:left="1070" w:hanging="360"/>
      </w:pPr>
    </w:lvl>
    <w:lvl w:ilvl="1" w:tplc="6B1CA580">
      <w:start w:val="1"/>
      <w:numFmt w:val="bullet"/>
      <w:lvlText w:val=""/>
      <w:lvlJc w:val="left"/>
      <w:pPr>
        <w:ind w:left="1800" w:hanging="360"/>
      </w:pPr>
      <w:rPr>
        <w:rFonts w:ascii="Symbol" w:hAnsi="Symbol" w:hint="default"/>
      </w:rPr>
    </w:lvl>
    <w:lvl w:ilvl="2" w:tplc="A8A2F934">
      <w:start w:val="1"/>
      <w:numFmt w:val="bullet"/>
      <w:lvlText w:val=""/>
      <w:lvlJc w:val="left"/>
      <w:pPr>
        <w:ind w:left="2520" w:hanging="180"/>
      </w:pPr>
      <w:rPr>
        <w:rFonts w:ascii="Symbol" w:hAnsi="Symbol" w:hint="default"/>
      </w:rPr>
    </w:lvl>
    <w:lvl w:ilvl="3" w:tplc="FBD006F8" w:tentative="1">
      <w:start w:val="1"/>
      <w:numFmt w:val="decimal"/>
      <w:lvlText w:val="%4."/>
      <w:lvlJc w:val="left"/>
      <w:pPr>
        <w:ind w:left="3240" w:hanging="360"/>
      </w:pPr>
    </w:lvl>
    <w:lvl w:ilvl="4" w:tplc="C7F0CA26" w:tentative="1">
      <w:start w:val="1"/>
      <w:numFmt w:val="lowerLetter"/>
      <w:lvlText w:val="%5."/>
      <w:lvlJc w:val="left"/>
      <w:pPr>
        <w:ind w:left="3960" w:hanging="360"/>
      </w:pPr>
    </w:lvl>
    <w:lvl w:ilvl="5" w:tplc="92040A68" w:tentative="1">
      <w:start w:val="1"/>
      <w:numFmt w:val="lowerRoman"/>
      <w:lvlText w:val="%6."/>
      <w:lvlJc w:val="right"/>
      <w:pPr>
        <w:ind w:left="4680" w:hanging="180"/>
      </w:pPr>
    </w:lvl>
    <w:lvl w:ilvl="6" w:tplc="86FA9658" w:tentative="1">
      <w:start w:val="1"/>
      <w:numFmt w:val="decimal"/>
      <w:lvlText w:val="%7."/>
      <w:lvlJc w:val="left"/>
      <w:pPr>
        <w:ind w:left="5400" w:hanging="360"/>
      </w:pPr>
    </w:lvl>
    <w:lvl w:ilvl="7" w:tplc="27844016" w:tentative="1">
      <w:start w:val="1"/>
      <w:numFmt w:val="lowerLetter"/>
      <w:lvlText w:val="%8."/>
      <w:lvlJc w:val="left"/>
      <w:pPr>
        <w:ind w:left="6120" w:hanging="360"/>
      </w:pPr>
    </w:lvl>
    <w:lvl w:ilvl="8" w:tplc="018CCD56" w:tentative="1">
      <w:start w:val="1"/>
      <w:numFmt w:val="lowerRoman"/>
      <w:lvlText w:val="%9."/>
      <w:lvlJc w:val="right"/>
      <w:pPr>
        <w:ind w:left="6840" w:hanging="180"/>
      </w:pPr>
    </w:lvl>
  </w:abstractNum>
  <w:abstractNum w:abstractNumId="13" w15:restartNumberingAfterBreak="0">
    <w:nsid w:val="7D1149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4"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F40C48"/>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num w:numId="1" w16cid:durableId="314070574">
    <w:abstractNumId w:val="11"/>
  </w:num>
  <w:num w:numId="2" w16cid:durableId="1441561915">
    <w:abstractNumId w:val="0"/>
  </w:num>
  <w:num w:numId="3" w16cid:durableId="1629701837">
    <w:abstractNumId w:val="15"/>
  </w:num>
  <w:num w:numId="4" w16cid:durableId="1110663312">
    <w:abstractNumId w:val="8"/>
  </w:num>
  <w:num w:numId="5" w16cid:durableId="322394956">
    <w:abstractNumId w:val="5"/>
  </w:num>
  <w:num w:numId="6" w16cid:durableId="1466852640">
    <w:abstractNumId w:val="4"/>
  </w:num>
  <w:num w:numId="7" w16cid:durableId="175313099">
    <w:abstractNumId w:val="9"/>
  </w:num>
  <w:num w:numId="8" w16cid:durableId="296225381">
    <w:abstractNumId w:val="13"/>
  </w:num>
  <w:num w:numId="9" w16cid:durableId="1971352922">
    <w:abstractNumId w:val="3"/>
  </w:num>
  <w:num w:numId="10" w16cid:durableId="943851701">
    <w:abstractNumId w:val="1"/>
  </w:num>
  <w:num w:numId="11" w16cid:durableId="997070883">
    <w:abstractNumId w:val="12"/>
  </w:num>
  <w:num w:numId="12" w16cid:durableId="833566682">
    <w:abstractNumId w:val="7"/>
  </w:num>
  <w:num w:numId="13" w16cid:durableId="249050328">
    <w:abstractNumId w:val="10"/>
  </w:num>
  <w:num w:numId="14" w16cid:durableId="1368487591">
    <w:abstractNumId w:val="9"/>
    <w:lvlOverride w:ilvl="0">
      <w:startOverride w:val="1"/>
    </w:lvlOverride>
  </w:num>
  <w:num w:numId="15" w16cid:durableId="1207837454">
    <w:abstractNumId w:val="9"/>
    <w:lvlOverride w:ilvl="0">
      <w:startOverride w:val="1"/>
    </w:lvlOverride>
  </w:num>
  <w:num w:numId="16" w16cid:durableId="1944922751">
    <w:abstractNumId w:val="9"/>
    <w:lvlOverride w:ilvl="0">
      <w:startOverride w:val="1"/>
    </w:lvlOverride>
  </w:num>
  <w:num w:numId="17" w16cid:durableId="1516111030">
    <w:abstractNumId w:val="9"/>
    <w:lvlOverride w:ilvl="0">
      <w:startOverride w:val="1"/>
    </w:lvlOverride>
  </w:num>
  <w:num w:numId="18" w16cid:durableId="1123306936">
    <w:abstractNumId w:val="9"/>
  </w:num>
  <w:num w:numId="19" w16cid:durableId="2011908943">
    <w:abstractNumId w:val="9"/>
    <w:lvlOverride w:ilvl="0">
      <w:startOverride w:val="1"/>
    </w:lvlOverride>
  </w:num>
  <w:num w:numId="20" w16cid:durableId="955066132">
    <w:abstractNumId w:val="9"/>
    <w:lvlOverride w:ilvl="0">
      <w:startOverride w:val="1"/>
    </w:lvlOverride>
  </w:num>
  <w:num w:numId="21" w16cid:durableId="1804614689">
    <w:abstractNumId w:val="9"/>
    <w:lvlOverride w:ilvl="0">
      <w:startOverride w:val="1"/>
    </w:lvlOverride>
  </w:num>
  <w:num w:numId="22" w16cid:durableId="1583568700">
    <w:abstractNumId w:val="9"/>
    <w:lvlOverride w:ilvl="0">
      <w:startOverride w:val="1"/>
    </w:lvlOverride>
  </w:num>
  <w:num w:numId="23" w16cid:durableId="222641250">
    <w:abstractNumId w:val="9"/>
    <w:lvlOverride w:ilvl="0">
      <w:startOverride w:val="1"/>
    </w:lvlOverride>
  </w:num>
  <w:num w:numId="24" w16cid:durableId="419761651">
    <w:abstractNumId w:val="9"/>
    <w:lvlOverride w:ilvl="0">
      <w:startOverride w:val="1"/>
    </w:lvlOverride>
  </w:num>
  <w:num w:numId="25" w16cid:durableId="574314910">
    <w:abstractNumId w:val="9"/>
    <w:lvlOverride w:ilvl="0">
      <w:startOverride w:val="1"/>
    </w:lvlOverride>
  </w:num>
  <w:num w:numId="26" w16cid:durableId="1970739679">
    <w:abstractNumId w:val="9"/>
    <w:lvlOverride w:ilvl="0">
      <w:startOverride w:val="1"/>
    </w:lvlOverride>
  </w:num>
  <w:num w:numId="27" w16cid:durableId="867571398">
    <w:abstractNumId w:val="9"/>
    <w:lvlOverride w:ilvl="0">
      <w:startOverride w:val="1"/>
    </w:lvlOverride>
  </w:num>
  <w:num w:numId="28" w16cid:durableId="15159881">
    <w:abstractNumId w:val="9"/>
  </w:num>
  <w:num w:numId="29" w16cid:durableId="1799029615">
    <w:abstractNumId w:val="9"/>
    <w:lvlOverride w:ilvl="0">
      <w:startOverride w:val="1"/>
    </w:lvlOverride>
  </w:num>
  <w:num w:numId="30" w16cid:durableId="44065473">
    <w:abstractNumId w:val="2"/>
  </w:num>
  <w:num w:numId="31" w16cid:durableId="579338839">
    <w:abstractNumId w:val="9"/>
  </w:num>
  <w:num w:numId="32" w16cid:durableId="731467205">
    <w:abstractNumId w:val="9"/>
  </w:num>
  <w:num w:numId="33" w16cid:durableId="622658820">
    <w:abstractNumId w:val="9"/>
  </w:num>
  <w:num w:numId="34" w16cid:durableId="621158224">
    <w:abstractNumId w:val="9"/>
  </w:num>
  <w:num w:numId="35" w16cid:durableId="523055532">
    <w:abstractNumId w:val="6"/>
  </w:num>
  <w:num w:numId="36" w16cid:durableId="521671463">
    <w:abstractNumId w:val="9"/>
  </w:num>
  <w:num w:numId="37" w16cid:durableId="848254923">
    <w:abstractNumId w:val="9"/>
  </w:num>
  <w:num w:numId="38" w16cid:durableId="1283877888">
    <w:abstractNumId w:val="9"/>
  </w:num>
  <w:num w:numId="39" w16cid:durableId="924143220">
    <w:abstractNumId w:val="9"/>
  </w:num>
  <w:num w:numId="40" w16cid:durableId="1588734224">
    <w:abstractNumId w:val="9"/>
  </w:num>
  <w:num w:numId="41" w16cid:durableId="2049408424">
    <w:abstractNumId w:val="9"/>
  </w:num>
  <w:num w:numId="42" w16cid:durableId="1250777770">
    <w:abstractNumId w:val="9"/>
  </w:num>
  <w:num w:numId="43" w16cid:durableId="1896896021">
    <w:abstractNumId w:val="9"/>
  </w:num>
  <w:num w:numId="44" w16cid:durableId="400955382">
    <w:abstractNumId w:val="9"/>
  </w:num>
  <w:num w:numId="45" w16cid:durableId="1705398846">
    <w:abstractNumId w:val="9"/>
  </w:num>
  <w:num w:numId="46" w16cid:durableId="982195678">
    <w:abstractNumId w:val="9"/>
  </w:num>
  <w:num w:numId="47" w16cid:durableId="1537229606">
    <w:abstractNumId w:val="9"/>
  </w:num>
  <w:num w:numId="48" w16cid:durableId="1307129191">
    <w:abstractNumId w:val="9"/>
  </w:num>
  <w:num w:numId="49" w16cid:durableId="476844628">
    <w:abstractNumId w:val="9"/>
  </w:num>
  <w:num w:numId="50" w16cid:durableId="174850921">
    <w:abstractNumId w:val="9"/>
  </w:num>
  <w:num w:numId="51" w16cid:durableId="1665814063">
    <w:abstractNumId w:val="9"/>
  </w:num>
  <w:num w:numId="52" w16cid:durableId="300573520">
    <w:abstractNumId w:val="9"/>
  </w:num>
  <w:num w:numId="53" w16cid:durableId="1708291467">
    <w:abstractNumId w:val="9"/>
  </w:num>
  <w:num w:numId="54" w16cid:durableId="1567833430">
    <w:abstractNumId w:val="9"/>
  </w:num>
  <w:num w:numId="55" w16cid:durableId="1359892076">
    <w:abstractNumId w:val="9"/>
  </w:num>
  <w:num w:numId="56" w16cid:durableId="1798789623">
    <w:abstractNumId w:val="9"/>
  </w:num>
  <w:num w:numId="57" w16cid:durableId="2075155122">
    <w:abstractNumId w:val="9"/>
  </w:num>
  <w:num w:numId="58" w16cid:durableId="694228775">
    <w:abstractNumId w:val="9"/>
  </w:num>
  <w:num w:numId="59" w16cid:durableId="1091508496">
    <w:abstractNumId w:val="9"/>
  </w:num>
  <w:num w:numId="60" w16cid:durableId="1059019489">
    <w:abstractNumId w:val="9"/>
  </w:num>
  <w:num w:numId="61" w16cid:durableId="1205211786">
    <w:abstractNumId w:val="9"/>
  </w:num>
  <w:num w:numId="62" w16cid:durableId="939021520">
    <w:abstractNumId w:val="9"/>
  </w:num>
  <w:num w:numId="63" w16cid:durableId="2145852133">
    <w:abstractNumId w:val="9"/>
  </w:num>
  <w:num w:numId="64" w16cid:durableId="1263030399">
    <w:abstractNumId w:val="9"/>
  </w:num>
  <w:num w:numId="65" w16cid:durableId="1567496347">
    <w:abstractNumId w:val="9"/>
  </w:num>
  <w:num w:numId="66" w16cid:durableId="768815341">
    <w:abstractNumId w:val="9"/>
  </w:num>
  <w:num w:numId="67" w16cid:durableId="1720785339">
    <w:abstractNumId w:val="9"/>
  </w:num>
  <w:num w:numId="68" w16cid:durableId="429468554">
    <w:abstractNumId w:val="9"/>
  </w:num>
  <w:num w:numId="69" w16cid:durableId="346367527">
    <w:abstractNumId w:val="9"/>
  </w:num>
  <w:num w:numId="70" w16cid:durableId="1740248101">
    <w:abstractNumId w:val="9"/>
  </w:num>
  <w:num w:numId="71" w16cid:durableId="2133983970">
    <w:abstractNumId w:val="9"/>
  </w:num>
  <w:num w:numId="72" w16cid:durableId="1538465801">
    <w:abstractNumId w:val="9"/>
  </w:num>
  <w:num w:numId="73" w16cid:durableId="724986903">
    <w:abstractNumId w:val="9"/>
  </w:num>
  <w:num w:numId="74" w16cid:durableId="1009066138">
    <w:abstractNumId w:val="9"/>
  </w:num>
  <w:num w:numId="75" w16cid:durableId="1644920289">
    <w:abstractNumId w:val="9"/>
  </w:num>
  <w:num w:numId="76" w16cid:durableId="1865482909">
    <w:abstractNumId w:val="9"/>
  </w:num>
  <w:num w:numId="77" w16cid:durableId="1750424902">
    <w:abstractNumId w:val="9"/>
  </w:num>
  <w:num w:numId="78" w16cid:durableId="236940962">
    <w:abstractNumId w:val="9"/>
  </w:num>
  <w:num w:numId="79" w16cid:durableId="2051764910">
    <w:abstractNumId w:val="9"/>
  </w:num>
  <w:num w:numId="80" w16cid:durableId="1533617930">
    <w:abstractNumId w:val="9"/>
  </w:num>
  <w:num w:numId="81" w16cid:durableId="1739085352">
    <w:abstractNumId w:val="9"/>
  </w:num>
  <w:num w:numId="82" w16cid:durableId="962006685">
    <w:abstractNumId w:val="9"/>
  </w:num>
  <w:num w:numId="83" w16cid:durableId="1474905988">
    <w:abstractNumId w:val="9"/>
  </w:num>
  <w:num w:numId="84" w16cid:durableId="1022392713">
    <w:abstractNumId w:val="9"/>
  </w:num>
  <w:num w:numId="85" w16cid:durableId="1603801127">
    <w:abstractNumId w:val="9"/>
  </w:num>
  <w:num w:numId="86" w16cid:durableId="1010450195">
    <w:abstractNumId w:val="9"/>
  </w:num>
  <w:num w:numId="87" w16cid:durableId="1588493620">
    <w:abstractNumId w:val="9"/>
  </w:num>
  <w:num w:numId="88" w16cid:durableId="435832960">
    <w:abstractNumId w:val="9"/>
  </w:num>
  <w:num w:numId="89" w16cid:durableId="716125055">
    <w:abstractNumId w:val="9"/>
  </w:num>
  <w:num w:numId="90" w16cid:durableId="270672898">
    <w:abstractNumId w:val="9"/>
  </w:num>
  <w:num w:numId="91" w16cid:durableId="2103328984">
    <w:abstractNumId w:val="9"/>
    <w:lvlOverride w:ilvl="0">
      <w:startOverride w:val="1"/>
    </w:lvlOverride>
  </w:num>
  <w:num w:numId="92" w16cid:durableId="91557550">
    <w:abstractNumId w:val="9"/>
    <w:lvlOverride w:ilvl="0">
      <w:startOverride w:val="1"/>
    </w:lvlOverride>
  </w:num>
  <w:num w:numId="93" w16cid:durableId="1836727928">
    <w:abstractNumId w:val="9"/>
    <w:lvlOverride w:ilvl="0">
      <w:startOverride w:val="1"/>
    </w:lvlOverride>
  </w:num>
  <w:num w:numId="94" w16cid:durableId="1593472256">
    <w:abstractNumId w:val="9"/>
    <w:lvlOverride w:ilvl="0">
      <w:startOverride w:val="1"/>
    </w:lvlOverride>
  </w:num>
  <w:num w:numId="95" w16cid:durableId="1197540701">
    <w:abstractNumId w:val="9"/>
    <w:lvlOverride w:ilvl="0">
      <w:startOverride w:val="1"/>
    </w:lvlOverride>
  </w:num>
  <w:num w:numId="96" w16cid:durableId="1546676120">
    <w:abstractNumId w:val="9"/>
    <w:lvlOverride w:ilvl="0">
      <w:startOverride w:val="1"/>
    </w:lvlOverride>
  </w:num>
  <w:num w:numId="97" w16cid:durableId="941185271">
    <w:abstractNumId w:val="9"/>
    <w:lvlOverride w:ilvl="0">
      <w:startOverride w:val="1"/>
    </w:lvlOverride>
  </w:num>
  <w:num w:numId="98" w16cid:durableId="1781145103">
    <w:abstractNumId w:val="9"/>
    <w:lvlOverride w:ilvl="0">
      <w:startOverride w:val="1"/>
    </w:lvlOverride>
  </w:num>
  <w:num w:numId="99" w16cid:durableId="746193704">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4D9"/>
    <w:rsid w:val="00000AF9"/>
    <w:rsid w:val="00000BC8"/>
    <w:rsid w:val="00002792"/>
    <w:rsid w:val="000027FD"/>
    <w:rsid w:val="00002D98"/>
    <w:rsid w:val="000031A5"/>
    <w:rsid w:val="00003531"/>
    <w:rsid w:val="00003AA1"/>
    <w:rsid w:val="00004214"/>
    <w:rsid w:val="00004E48"/>
    <w:rsid w:val="00004F96"/>
    <w:rsid w:val="00005503"/>
    <w:rsid w:val="00005869"/>
    <w:rsid w:val="0000759B"/>
    <w:rsid w:val="0001047A"/>
    <w:rsid w:val="0001193E"/>
    <w:rsid w:val="0001255F"/>
    <w:rsid w:val="00012680"/>
    <w:rsid w:val="000129D4"/>
    <w:rsid w:val="00012FBF"/>
    <w:rsid w:val="000130B0"/>
    <w:rsid w:val="00013CE1"/>
    <w:rsid w:val="00015E19"/>
    <w:rsid w:val="00016A51"/>
    <w:rsid w:val="00016A90"/>
    <w:rsid w:val="00016F5A"/>
    <w:rsid w:val="000175E1"/>
    <w:rsid w:val="00017BDF"/>
    <w:rsid w:val="00017D0F"/>
    <w:rsid w:val="0002024E"/>
    <w:rsid w:val="00020D6F"/>
    <w:rsid w:val="00021DB4"/>
    <w:rsid w:val="00022619"/>
    <w:rsid w:val="00022C23"/>
    <w:rsid w:val="0002370B"/>
    <w:rsid w:val="00023752"/>
    <w:rsid w:val="00023CF2"/>
    <w:rsid w:val="00023EC9"/>
    <w:rsid w:val="000253D5"/>
    <w:rsid w:val="000254C7"/>
    <w:rsid w:val="0002561A"/>
    <w:rsid w:val="00027DFB"/>
    <w:rsid w:val="00030902"/>
    <w:rsid w:val="00030A61"/>
    <w:rsid w:val="000312CE"/>
    <w:rsid w:val="00031400"/>
    <w:rsid w:val="00031D91"/>
    <w:rsid w:val="000326B3"/>
    <w:rsid w:val="00032CDF"/>
    <w:rsid w:val="000330C4"/>
    <w:rsid w:val="0003326A"/>
    <w:rsid w:val="00034A5C"/>
    <w:rsid w:val="000350CD"/>
    <w:rsid w:val="00035D9C"/>
    <w:rsid w:val="00035F0F"/>
    <w:rsid w:val="0003714F"/>
    <w:rsid w:val="00037620"/>
    <w:rsid w:val="00040137"/>
    <w:rsid w:val="00040F3D"/>
    <w:rsid w:val="0004128F"/>
    <w:rsid w:val="000419A2"/>
    <w:rsid w:val="00041AA1"/>
    <w:rsid w:val="00041BF6"/>
    <w:rsid w:val="00042213"/>
    <w:rsid w:val="00043AE2"/>
    <w:rsid w:val="00043CAF"/>
    <w:rsid w:val="000446EC"/>
    <w:rsid w:val="00045BD0"/>
    <w:rsid w:val="00045CF5"/>
    <w:rsid w:val="0004746C"/>
    <w:rsid w:val="00047E4F"/>
    <w:rsid w:val="000500D1"/>
    <w:rsid w:val="000502F6"/>
    <w:rsid w:val="00051A30"/>
    <w:rsid w:val="0005235F"/>
    <w:rsid w:val="00052AC8"/>
    <w:rsid w:val="000536DB"/>
    <w:rsid w:val="00053BCA"/>
    <w:rsid w:val="00053CD4"/>
    <w:rsid w:val="00054216"/>
    <w:rsid w:val="0005513C"/>
    <w:rsid w:val="00055D07"/>
    <w:rsid w:val="00055EC4"/>
    <w:rsid w:val="000569EB"/>
    <w:rsid w:val="00056BCD"/>
    <w:rsid w:val="0005771E"/>
    <w:rsid w:val="00057E00"/>
    <w:rsid w:val="00061579"/>
    <w:rsid w:val="0006234F"/>
    <w:rsid w:val="00064DF5"/>
    <w:rsid w:val="00065067"/>
    <w:rsid w:val="0006515A"/>
    <w:rsid w:val="0006536B"/>
    <w:rsid w:val="00065ECF"/>
    <w:rsid w:val="00066162"/>
    <w:rsid w:val="00066B25"/>
    <w:rsid w:val="00067117"/>
    <w:rsid w:val="000675BC"/>
    <w:rsid w:val="000677D6"/>
    <w:rsid w:val="00070CCE"/>
    <w:rsid w:val="00070E03"/>
    <w:rsid w:val="00071172"/>
    <w:rsid w:val="0007157B"/>
    <w:rsid w:val="00071C1B"/>
    <w:rsid w:val="00071FB1"/>
    <w:rsid w:val="00072035"/>
    <w:rsid w:val="0007225B"/>
    <w:rsid w:val="00072D9A"/>
    <w:rsid w:val="000732F4"/>
    <w:rsid w:val="00074A92"/>
    <w:rsid w:val="00074DEB"/>
    <w:rsid w:val="00075184"/>
    <w:rsid w:val="00075457"/>
    <w:rsid w:val="00075908"/>
    <w:rsid w:val="00076CF5"/>
    <w:rsid w:val="00077545"/>
    <w:rsid w:val="0008089F"/>
    <w:rsid w:val="00080BD6"/>
    <w:rsid w:val="00080D77"/>
    <w:rsid w:val="0008125C"/>
    <w:rsid w:val="00081E8D"/>
    <w:rsid w:val="00082179"/>
    <w:rsid w:val="00082E2E"/>
    <w:rsid w:val="00083188"/>
    <w:rsid w:val="00083576"/>
    <w:rsid w:val="00083E90"/>
    <w:rsid w:val="000852D8"/>
    <w:rsid w:val="000853DF"/>
    <w:rsid w:val="00085DF9"/>
    <w:rsid w:val="00086A2B"/>
    <w:rsid w:val="00087A86"/>
    <w:rsid w:val="0009021D"/>
    <w:rsid w:val="00090AC7"/>
    <w:rsid w:val="00091AA9"/>
    <w:rsid w:val="00091AC0"/>
    <w:rsid w:val="00091BF1"/>
    <w:rsid w:val="000929F3"/>
    <w:rsid w:val="00092FDD"/>
    <w:rsid w:val="00094A50"/>
    <w:rsid w:val="00094D39"/>
    <w:rsid w:val="00095030"/>
    <w:rsid w:val="00096201"/>
    <w:rsid w:val="00096CD8"/>
    <w:rsid w:val="000970A3"/>
    <w:rsid w:val="00097150"/>
    <w:rsid w:val="000972F7"/>
    <w:rsid w:val="000973E4"/>
    <w:rsid w:val="0009744F"/>
    <w:rsid w:val="00097C6B"/>
    <w:rsid w:val="00097FBF"/>
    <w:rsid w:val="000A0A43"/>
    <w:rsid w:val="000A0EE6"/>
    <w:rsid w:val="000A0F6E"/>
    <w:rsid w:val="000A1C53"/>
    <w:rsid w:val="000A1D87"/>
    <w:rsid w:val="000A2146"/>
    <w:rsid w:val="000A270A"/>
    <w:rsid w:val="000A35F6"/>
    <w:rsid w:val="000A4A53"/>
    <w:rsid w:val="000A4C12"/>
    <w:rsid w:val="000A5033"/>
    <w:rsid w:val="000A595F"/>
    <w:rsid w:val="000A5991"/>
    <w:rsid w:val="000A64E7"/>
    <w:rsid w:val="000A6C7E"/>
    <w:rsid w:val="000A6D1E"/>
    <w:rsid w:val="000A7432"/>
    <w:rsid w:val="000B0887"/>
    <w:rsid w:val="000B1835"/>
    <w:rsid w:val="000B1F10"/>
    <w:rsid w:val="000B1FD7"/>
    <w:rsid w:val="000B2986"/>
    <w:rsid w:val="000B2B64"/>
    <w:rsid w:val="000B341C"/>
    <w:rsid w:val="000B4D04"/>
    <w:rsid w:val="000B54C1"/>
    <w:rsid w:val="000B56E6"/>
    <w:rsid w:val="000B5C53"/>
    <w:rsid w:val="000B6DD5"/>
    <w:rsid w:val="000B7918"/>
    <w:rsid w:val="000B7B4B"/>
    <w:rsid w:val="000B7BC0"/>
    <w:rsid w:val="000B7E56"/>
    <w:rsid w:val="000C0030"/>
    <w:rsid w:val="000C04C0"/>
    <w:rsid w:val="000C1674"/>
    <w:rsid w:val="000C1B0C"/>
    <w:rsid w:val="000C1F3B"/>
    <w:rsid w:val="000C262D"/>
    <w:rsid w:val="000C2CE3"/>
    <w:rsid w:val="000C3EF4"/>
    <w:rsid w:val="000C3F0B"/>
    <w:rsid w:val="000C42CB"/>
    <w:rsid w:val="000C42F3"/>
    <w:rsid w:val="000C5126"/>
    <w:rsid w:val="000C5EB4"/>
    <w:rsid w:val="000C5EC7"/>
    <w:rsid w:val="000C633F"/>
    <w:rsid w:val="000C6552"/>
    <w:rsid w:val="000D1004"/>
    <w:rsid w:val="000D1092"/>
    <w:rsid w:val="000D14AB"/>
    <w:rsid w:val="000D1638"/>
    <w:rsid w:val="000D1943"/>
    <w:rsid w:val="000D1DF7"/>
    <w:rsid w:val="000D4771"/>
    <w:rsid w:val="000D528A"/>
    <w:rsid w:val="000D55CE"/>
    <w:rsid w:val="000D62AC"/>
    <w:rsid w:val="000D640A"/>
    <w:rsid w:val="000D6721"/>
    <w:rsid w:val="000D6FA6"/>
    <w:rsid w:val="000D79D6"/>
    <w:rsid w:val="000D7A23"/>
    <w:rsid w:val="000D7E6B"/>
    <w:rsid w:val="000E0118"/>
    <w:rsid w:val="000E028A"/>
    <w:rsid w:val="000E03F4"/>
    <w:rsid w:val="000E0C02"/>
    <w:rsid w:val="000E0C2A"/>
    <w:rsid w:val="000E223A"/>
    <w:rsid w:val="000E2370"/>
    <w:rsid w:val="000E2499"/>
    <w:rsid w:val="000E25FD"/>
    <w:rsid w:val="000E3649"/>
    <w:rsid w:val="000E452B"/>
    <w:rsid w:val="000E466A"/>
    <w:rsid w:val="000E4878"/>
    <w:rsid w:val="000E4F13"/>
    <w:rsid w:val="000E5415"/>
    <w:rsid w:val="000E55FA"/>
    <w:rsid w:val="000E5785"/>
    <w:rsid w:val="000E62F7"/>
    <w:rsid w:val="000E7326"/>
    <w:rsid w:val="000E7C2B"/>
    <w:rsid w:val="000F0B72"/>
    <w:rsid w:val="000F11F2"/>
    <w:rsid w:val="000F201C"/>
    <w:rsid w:val="000F31C0"/>
    <w:rsid w:val="000F4D5A"/>
    <w:rsid w:val="000F4FE7"/>
    <w:rsid w:val="000F59FE"/>
    <w:rsid w:val="000F698D"/>
    <w:rsid w:val="000F7999"/>
    <w:rsid w:val="000F7A36"/>
    <w:rsid w:val="001003F0"/>
    <w:rsid w:val="00100B15"/>
    <w:rsid w:val="001011A2"/>
    <w:rsid w:val="00103413"/>
    <w:rsid w:val="001039E6"/>
    <w:rsid w:val="00104367"/>
    <w:rsid w:val="00104E9D"/>
    <w:rsid w:val="00105BDA"/>
    <w:rsid w:val="00105CE0"/>
    <w:rsid w:val="00105F30"/>
    <w:rsid w:val="00106926"/>
    <w:rsid w:val="0010736C"/>
    <w:rsid w:val="001111B6"/>
    <w:rsid w:val="00111773"/>
    <w:rsid w:val="00111B0E"/>
    <w:rsid w:val="0011290E"/>
    <w:rsid w:val="00112FCD"/>
    <w:rsid w:val="00113BC0"/>
    <w:rsid w:val="00114C36"/>
    <w:rsid w:val="00114CF4"/>
    <w:rsid w:val="00114DF1"/>
    <w:rsid w:val="0011583D"/>
    <w:rsid w:val="00116179"/>
    <w:rsid w:val="00117C56"/>
    <w:rsid w:val="001211E0"/>
    <w:rsid w:val="0012130B"/>
    <w:rsid w:val="00121BF5"/>
    <w:rsid w:val="0012206A"/>
    <w:rsid w:val="001221D3"/>
    <w:rsid w:val="0012255F"/>
    <w:rsid w:val="00122603"/>
    <w:rsid w:val="00123089"/>
    <w:rsid w:val="00123575"/>
    <w:rsid w:val="00123A93"/>
    <w:rsid w:val="0012417C"/>
    <w:rsid w:val="00125B5A"/>
    <w:rsid w:val="00125C27"/>
    <w:rsid w:val="001261AF"/>
    <w:rsid w:val="0012772F"/>
    <w:rsid w:val="00130707"/>
    <w:rsid w:val="00131D19"/>
    <w:rsid w:val="00131D45"/>
    <w:rsid w:val="001345CC"/>
    <w:rsid w:val="00134D9B"/>
    <w:rsid w:val="00135038"/>
    <w:rsid w:val="001354EF"/>
    <w:rsid w:val="00135658"/>
    <w:rsid w:val="001363C7"/>
    <w:rsid w:val="00136931"/>
    <w:rsid w:val="001370C5"/>
    <w:rsid w:val="00137FCA"/>
    <w:rsid w:val="00140B61"/>
    <w:rsid w:val="001413D2"/>
    <w:rsid w:val="00141583"/>
    <w:rsid w:val="001449AA"/>
    <w:rsid w:val="00144A6D"/>
    <w:rsid w:val="00144AF2"/>
    <w:rsid w:val="00145104"/>
    <w:rsid w:val="00145A50"/>
    <w:rsid w:val="00145F51"/>
    <w:rsid w:val="00146A79"/>
    <w:rsid w:val="00146C6A"/>
    <w:rsid w:val="00147034"/>
    <w:rsid w:val="00150567"/>
    <w:rsid w:val="00150CD7"/>
    <w:rsid w:val="001510E5"/>
    <w:rsid w:val="001518B7"/>
    <w:rsid w:val="00152AC0"/>
    <w:rsid w:val="001542A4"/>
    <w:rsid w:val="001557B7"/>
    <w:rsid w:val="00155D3A"/>
    <w:rsid w:val="001563D2"/>
    <w:rsid w:val="00156EBD"/>
    <w:rsid w:val="001573D3"/>
    <w:rsid w:val="001610D2"/>
    <w:rsid w:val="0016186E"/>
    <w:rsid w:val="001623AB"/>
    <w:rsid w:val="001627DC"/>
    <w:rsid w:val="001628B2"/>
    <w:rsid w:val="00164590"/>
    <w:rsid w:val="00164750"/>
    <w:rsid w:val="00164A8C"/>
    <w:rsid w:val="00165434"/>
    <w:rsid w:val="00165DBF"/>
    <w:rsid w:val="00165F8F"/>
    <w:rsid w:val="00166213"/>
    <w:rsid w:val="001671B2"/>
    <w:rsid w:val="001672B5"/>
    <w:rsid w:val="00167364"/>
    <w:rsid w:val="00170033"/>
    <w:rsid w:val="001704FB"/>
    <w:rsid w:val="00171A5B"/>
    <w:rsid w:val="00171AF7"/>
    <w:rsid w:val="00171E17"/>
    <w:rsid w:val="00172891"/>
    <w:rsid w:val="001737C1"/>
    <w:rsid w:val="00173941"/>
    <w:rsid w:val="001747FF"/>
    <w:rsid w:val="0017497D"/>
    <w:rsid w:val="00174C44"/>
    <w:rsid w:val="00176B28"/>
    <w:rsid w:val="00176CE0"/>
    <w:rsid w:val="00177A9C"/>
    <w:rsid w:val="00177DA0"/>
    <w:rsid w:val="0018073E"/>
    <w:rsid w:val="001808A1"/>
    <w:rsid w:val="00180A7A"/>
    <w:rsid w:val="00181851"/>
    <w:rsid w:val="00182593"/>
    <w:rsid w:val="0018286E"/>
    <w:rsid w:val="001833E8"/>
    <w:rsid w:val="00183981"/>
    <w:rsid w:val="00183C95"/>
    <w:rsid w:val="00183CD1"/>
    <w:rsid w:val="001849AC"/>
    <w:rsid w:val="00184FE2"/>
    <w:rsid w:val="00185E7E"/>
    <w:rsid w:val="00186C6E"/>
    <w:rsid w:val="00187565"/>
    <w:rsid w:val="00187F89"/>
    <w:rsid w:val="00191237"/>
    <w:rsid w:val="0019192A"/>
    <w:rsid w:val="00192991"/>
    <w:rsid w:val="00193117"/>
    <w:rsid w:val="00193684"/>
    <w:rsid w:val="00193AC3"/>
    <w:rsid w:val="00193B20"/>
    <w:rsid w:val="0019486C"/>
    <w:rsid w:val="0019501E"/>
    <w:rsid w:val="00195090"/>
    <w:rsid w:val="00195696"/>
    <w:rsid w:val="00197B6C"/>
    <w:rsid w:val="001A0324"/>
    <w:rsid w:val="001A0390"/>
    <w:rsid w:val="001A0A8C"/>
    <w:rsid w:val="001A11C2"/>
    <w:rsid w:val="001A13BF"/>
    <w:rsid w:val="001A1B6E"/>
    <w:rsid w:val="001A1C0C"/>
    <w:rsid w:val="001A1E80"/>
    <w:rsid w:val="001A1EBF"/>
    <w:rsid w:val="001A2357"/>
    <w:rsid w:val="001A259F"/>
    <w:rsid w:val="001A3979"/>
    <w:rsid w:val="001A41A6"/>
    <w:rsid w:val="001A42CC"/>
    <w:rsid w:val="001A434E"/>
    <w:rsid w:val="001A4490"/>
    <w:rsid w:val="001A46DB"/>
    <w:rsid w:val="001A4D38"/>
    <w:rsid w:val="001A4D89"/>
    <w:rsid w:val="001A4F3B"/>
    <w:rsid w:val="001A56C8"/>
    <w:rsid w:val="001A5D5A"/>
    <w:rsid w:val="001A6190"/>
    <w:rsid w:val="001A643D"/>
    <w:rsid w:val="001A69B6"/>
    <w:rsid w:val="001A6CF0"/>
    <w:rsid w:val="001A6D71"/>
    <w:rsid w:val="001B055E"/>
    <w:rsid w:val="001B1272"/>
    <w:rsid w:val="001B1C93"/>
    <w:rsid w:val="001B1F50"/>
    <w:rsid w:val="001B1FCF"/>
    <w:rsid w:val="001B262B"/>
    <w:rsid w:val="001B2CCA"/>
    <w:rsid w:val="001B3472"/>
    <w:rsid w:val="001B49BD"/>
    <w:rsid w:val="001B4F88"/>
    <w:rsid w:val="001B5D26"/>
    <w:rsid w:val="001B6A0B"/>
    <w:rsid w:val="001B6A54"/>
    <w:rsid w:val="001B6F74"/>
    <w:rsid w:val="001B79EC"/>
    <w:rsid w:val="001C01B9"/>
    <w:rsid w:val="001C0240"/>
    <w:rsid w:val="001C035F"/>
    <w:rsid w:val="001C07FF"/>
    <w:rsid w:val="001C0814"/>
    <w:rsid w:val="001C0A77"/>
    <w:rsid w:val="001C1773"/>
    <w:rsid w:val="001C1C62"/>
    <w:rsid w:val="001C2068"/>
    <w:rsid w:val="001C2607"/>
    <w:rsid w:val="001C290D"/>
    <w:rsid w:val="001C30D2"/>
    <w:rsid w:val="001C34BE"/>
    <w:rsid w:val="001C3AAD"/>
    <w:rsid w:val="001C4124"/>
    <w:rsid w:val="001C41BF"/>
    <w:rsid w:val="001C42DD"/>
    <w:rsid w:val="001C471E"/>
    <w:rsid w:val="001C4BAB"/>
    <w:rsid w:val="001C4C16"/>
    <w:rsid w:val="001C58E9"/>
    <w:rsid w:val="001C5999"/>
    <w:rsid w:val="001C5D34"/>
    <w:rsid w:val="001C64DC"/>
    <w:rsid w:val="001C74C9"/>
    <w:rsid w:val="001D0AEA"/>
    <w:rsid w:val="001D10C7"/>
    <w:rsid w:val="001D2048"/>
    <w:rsid w:val="001D386B"/>
    <w:rsid w:val="001D3F0B"/>
    <w:rsid w:val="001D4068"/>
    <w:rsid w:val="001D4200"/>
    <w:rsid w:val="001D4B9B"/>
    <w:rsid w:val="001D5539"/>
    <w:rsid w:val="001D5579"/>
    <w:rsid w:val="001D58D5"/>
    <w:rsid w:val="001D5BEF"/>
    <w:rsid w:val="001D5F2A"/>
    <w:rsid w:val="001D690A"/>
    <w:rsid w:val="001D752D"/>
    <w:rsid w:val="001D7BB0"/>
    <w:rsid w:val="001E02B4"/>
    <w:rsid w:val="001E02E6"/>
    <w:rsid w:val="001E05DB"/>
    <w:rsid w:val="001E07A8"/>
    <w:rsid w:val="001E0AFA"/>
    <w:rsid w:val="001E0C11"/>
    <w:rsid w:val="001E0D95"/>
    <w:rsid w:val="001E15FF"/>
    <w:rsid w:val="001E1980"/>
    <w:rsid w:val="001E24E2"/>
    <w:rsid w:val="001E2D37"/>
    <w:rsid w:val="001E2D95"/>
    <w:rsid w:val="001E2F54"/>
    <w:rsid w:val="001E3B7F"/>
    <w:rsid w:val="001E3C3D"/>
    <w:rsid w:val="001E4414"/>
    <w:rsid w:val="001E55F1"/>
    <w:rsid w:val="001E577B"/>
    <w:rsid w:val="001E6113"/>
    <w:rsid w:val="001E6624"/>
    <w:rsid w:val="001E6A2B"/>
    <w:rsid w:val="001E71D1"/>
    <w:rsid w:val="001E78F9"/>
    <w:rsid w:val="001F01FA"/>
    <w:rsid w:val="001F02C5"/>
    <w:rsid w:val="001F0995"/>
    <w:rsid w:val="001F101B"/>
    <w:rsid w:val="001F1E36"/>
    <w:rsid w:val="001F2224"/>
    <w:rsid w:val="001F240C"/>
    <w:rsid w:val="001F2C45"/>
    <w:rsid w:val="001F38D1"/>
    <w:rsid w:val="001F397D"/>
    <w:rsid w:val="001F3FF5"/>
    <w:rsid w:val="001F406F"/>
    <w:rsid w:val="001F4071"/>
    <w:rsid w:val="001F459E"/>
    <w:rsid w:val="001F48F1"/>
    <w:rsid w:val="001F542A"/>
    <w:rsid w:val="001F583D"/>
    <w:rsid w:val="001F5A6F"/>
    <w:rsid w:val="001F7599"/>
    <w:rsid w:val="001F7741"/>
    <w:rsid w:val="00201258"/>
    <w:rsid w:val="0020129E"/>
    <w:rsid w:val="00201676"/>
    <w:rsid w:val="0020193F"/>
    <w:rsid w:val="00201D1F"/>
    <w:rsid w:val="002023AF"/>
    <w:rsid w:val="002029EB"/>
    <w:rsid w:val="00202E60"/>
    <w:rsid w:val="00203D7A"/>
    <w:rsid w:val="002047AC"/>
    <w:rsid w:val="0020485F"/>
    <w:rsid w:val="00204A8D"/>
    <w:rsid w:val="002057A5"/>
    <w:rsid w:val="00207B61"/>
    <w:rsid w:val="00207E4B"/>
    <w:rsid w:val="00207F3D"/>
    <w:rsid w:val="00210F81"/>
    <w:rsid w:val="00211B10"/>
    <w:rsid w:val="00212206"/>
    <w:rsid w:val="00213322"/>
    <w:rsid w:val="00213865"/>
    <w:rsid w:val="002138BF"/>
    <w:rsid w:val="00213BE6"/>
    <w:rsid w:val="0021409F"/>
    <w:rsid w:val="00214C5E"/>
    <w:rsid w:val="00214ECE"/>
    <w:rsid w:val="002157D6"/>
    <w:rsid w:val="002157F3"/>
    <w:rsid w:val="00215EFA"/>
    <w:rsid w:val="0021659C"/>
    <w:rsid w:val="002166E1"/>
    <w:rsid w:val="00216F5E"/>
    <w:rsid w:val="0021725A"/>
    <w:rsid w:val="002172D8"/>
    <w:rsid w:val="00217BF1"/>
    <w:rsid w:val="00221E3B"/>
    <w:rsid w:val="0022253B"/>
    <w:rsid w:val="002230C0"/>
    <w:rsid w:val="002233ED"/>
    <w:rsid w:val="002236C8"/>
    <w:rsid w:val="00224D8B"/>
    <w:rsid w:val="00225C23"/>
    <w:rsid w:val="002267C1"/>
    <w:rsid w:val="00227FFB"/>
    <w:rsid w:val="002300B5"/>
    <w:rsid w:val="0023016E"/>
    <w:rsid w:val="00230392"/>
    <w:rsid w:val="0023055A"/>
    <w:rsid w:val="00230817"/>
    <w:rsid w:val="00231654"/>
    <w:rsid w:val="002335B9"/>
    <w:rsid w:val="00233751"/>
    <w:rsid w:val="00233888"/>
    <w:rsid w:val="00234091"/>
    <w:rsid w:val="00234668"/>
    <w:rsid w:val="00234983"/>
    <w:rsid w:val="002349A1"/>
    <w:rsid w:val="002352B4"/>
    <w:rsid w:val="00236210"/>
    <w:rsid w:val="00236C74"/>
    <w:rsid w:val="0023788F"/>
    <w:rsid w:val="00237AAC"/>
    <w:rsid w:val="002406E8"/>
    <w:rsid w:val="00240C1F"/>
    <w:rsid w:val="0024104B"/>
    <w:rsid w:val="0024252A"/>
    <w:rsid w:val="002425C5"/>
    <w:rsid w:val="00242A86"/>
    <w:rsid w:val="00242EFD"/>
    <w:rsid w:val="00243B20"/>
    <w:rsid w:val="0024464E"/>
    <w:rsid w:val="00244A60"/>
    <w:rsid w:val="00244C9A"/>
    <w:rsid w:val="00244FD6"/>
    <w:rsid w:val="002451FB"/>
    <w:rsid w:val="00245708"/>
    <w:rsid w:val="002464F3"/>
    <w:rsid w:val="00246806"/>
    <w:rsid w:val="002468BD"/>
    <w:rsid w:val="00252197"/>
    <w:rsid w:val="00252B0C"/>
    <w:rsid w:val="00252CA2"/>
    <w:rsid w:val="0025316C"/>
    <w:rsid w:val="002531F7"/>
    <w:rsid w:val="00253668"/>
    <w:rsid w:val="002538A6"/>
    <w:rsid w:val="0025654E"/>
    <w:rsid w:val="00256BB7"/>
    <w:rsid w:val="00257398"/>
    <w:rsid w:val="00257848"/>
    <w:rsid w:val="00257A05"/>
    <w:rsid w:val="002605DB"/>
    <w:rsid w:val="0026075C"/>
    <w:rsid w:val="00260D9F"/>
    <w:rsid w:val="00261044"/>
    <w:rsid w:val="0026108C"/>
    <w:rsid w:val="00261E0E"/>
    <w:rsid w:val="00261FD3"/>
    <w:rsid w:val="00262413"/>
    <w:rsid w:val="002626DB"/>
    <w:rsid w:val="00262E88"/>
    <w:rsid w:val="002632CE"/>
    <w:rsid w:val="00263C17"/>
    <w:rsid w:val="00263DAD"/>
    <w:rsid w:val="00263E2A"/>
    <w:rsid w:val="00263E6A"/>
    <w:rsid w:val="002644C9"/>
    <w:rsid w:val="0026477B"/>
    <w:rsid w:val="00264D01"/>
    <w:rsid w:val="00264E6D"/>
    <w:rsid w:val="002653B1"/>
    <w:rsid w:val="00265749"/>
    <w:rsid w:val="00265953"/>
    <w:rsid w:val="00266103"/>
    <w:rsid w:val="00266445"/>
    <w:rsid w:val="002678A0"/>
    <w:rsid w:val="00267EB8"/>
    <w:rsid w:val="00270513"/>
    <w:rsid w:val="00271279"/>
    <w:rsid w:val="00271845"/>
    <w:rsid w:val="00272533"/>
    <w:rsid w:val="002732BC"/>
    <w:rsid w:val="002739EB"/>
    <w:rsid w:val="00273B44"/>
    <w:rsid w:val="00273E0C"/>
    <w:rsid w:val="00274774"/>
    <w:rsid w:val="002764D8"/>
    <w:rsid w:val="002766F4"/>
    <w:rsid w:val="0027764D"/>
    <w:rsid w:val="00277848"/>
    <w:rsid w:val="002804F9"/>
    <w:rsid w:val="002815EF"/>
    <w:rsid w:val="002820B8"/>
    <w:rsid w:val="00282A05"/>
    <w:rsid w:val="0028353F"/>
    <w:rsid w:val="00283DFC"/>
    <w:rsid w:val="00284423"/>
    <w:rsid w:val="00284D7C"/>
    <w:rsid w:val="0028577D"/>
    <w:rsid w:val="00286266"/>
    <w:rsid w:val="0028675B"/>
    <w:rsid w:val="00286770"/>
    <w:rsid w:val="00287058"/>
    <w:rsid w:val="00287A49"/>
    <w:rsid w:val="00287F3D"/>
    <w:rsid w:val="00290B13"/>
    <w:rsid w:val="00290B18"/>
    <w:rsid w:val="002912EE"/>
    <w:rsid w:val="00292816"/>
    <w:rsid w:val="00293220"/>
    <w:rsid w:val="00293959"/>
    <w:rsid w:val="00293BA5"/>
    <w:rsid w:val="00294358"/>
    <w:rsid w:val="0029441B"/>
    <w:rsid w:val="0029451A"/>
    <w:rsid w:val="0029593C"/>
    <w:rsid w:val="0029639D"/>
    <w:rsid w:val="002968E4"/>
    <w:rsid w:val="002969D5"/>
    <w:rsid w:val="00296D0F"/>
    <w:rsid w:val="00297685"/>
    <w:rsid w:val="002979DE"/>
    <w:rsid w:val="00297D3E"/>
    <w:rsid w:val="002A1520"/>
    <w:rsid w:val="002A15D9"/>
    <w:rsid w:val="002A1DDE"/>
    <w:rsid w:val="002A2864"/>
    <w:rsid w:val="002A28DA"/>
    <w:rsid w:val="002A2CC9"/>
    <w:rsid w:val="002A333F"/>
    <w:rsid w:val="002A3BC7"/>
    <w:rsid w:val="002A4503"/>
    <w:rsid w:val="002A4548"/>
    <w:rsid w:val="002A45A5"/>
    <w:rsid w:val="002A4884"/>
    <w:rsid w:val="002A54F8"/>
    <w:rsid w:val="002A5C0C"/>
    <w:rsid w:val="002A5CB5"/>
    <w:rsid w:val="002A6048"/>
    <w:rsid w:val="002A798E"/>
    <w:rsid w:val="002A7CFE"/>
    <w:rsid w:val="002B07B5"/>
    <w:rsid w:val="002B113E"/>
    <w:rsid w:val="002B1B58"/>
    <w:rsid w:val="002B1BD2"/>
    <w:rsid w:val="002B2742"/>
    <w:rsid w:val="002B3494"/>
    <w:rsid w:val="002B36CF"/>
    <w:rsid w:val="002B4329"/>
    <w:rsid w:val="002B4861"/>
    <w:rsid w:val="002B4F54"/>
    <w:rsid w:val="002B5D80"/>
    <w:rsid w:val="002B6238"/>
    <w:rsid w:val="002B76C6"/>
    <w:rsid w:val="002B7CA2"/>
    <w:rsid w:val="002C04B8"/>
    <w:rsid w:val="002C04FC"/>
    <w:rsid w:val="002C10D3"/>
    <w:rsid w:val="002C1860"/>
    <w:rsid w:val="002C21DE"/>
    <w:rsid w:val="002C2F3B"/>
    <w:rsid w:val="002C31CA"/>
    <w:rsid w:val="002C3575"/>
    <w:rsid w:val="002C3A36"/>
    <w:rsid w:val="002C56DE"/>
    <w:rsid w:val="002C7DC4"/>
    <w:rsid w:val="002C7FBD"/>
    <w:rsid w:val="002D0344"/>
    <w:rsid w:val="002D040C"/>
    <w:rsid w:val="002D1FB4"/>
    <w:rsid w:val="002D202D"/>
    <w:rsid w:val="002D31CE"/>
    <w:rsid w:val="002D33FF"/>
    <w:rsid w:val="002D4CE7"/>
    <w:rsid w:val="002D52EC"/>
    <w:rsid w:val="002D5510"/>
    <w:rsid w:val="002D5B6C"/>
    <w:rsid w:val="002D6848"/>
    <w:rsid w:val="002D6E36"/>
    <w:rsid w:val="002D75E3"/>
    <w:rsid w:val="002E087C"/>
    <w:rsid w:val="002E17DA"/>
    <w:rsid w:val="002E1C79"/>
    <w:rsid w:val="002E2C9D"/>
    <w:rsid w:val="002E4D78"/>
    <w:rsid w:val="002E510D"/>
    <w:rsid w:val="002E5425"/>
    <w:rsid w:val="002E56F4"/>
    <w:rsid w:val="002E5C31"/>
    <w:rsid w:val="002E5F2D"/>
    <w:rsid w:val="002E6230"/>
    <w:rsid w:val="002E7916"/>
    <w:rsid w:val="002F01FB"/>
    <w:rsid w:val="002F0D07"/>
    <w:rsid w:val="002F3354"/>
    <w:rsid w:val="002F3C45"/>
    <w:rsid w:val="002F439E"/>
    <w:rsid w:val="002F4869"/>
    <w:rsid w:val="002F49F5"/>
    <w:rsid w:val="002F4D41"/>
    <w:rsid w:val="002F4E95"/>
    <w:rsid w:val="002F5D12"/>
    <w:rsid w:val="002F6ABC"/>
    <w:rsid w:val="002F7CD5"/>
    <w:rsid w:val="00300283"/>
    <w:rsid w:val="003009CB"/>
    <w:rsid w:val="003025F9"/>
    <w:rsid w:val="003033C6"/>
    <w:rsid w:val="003033CE"/>
    <w:rsid w:val="0030547D"/>
    <w:rsid w:val="00305B66"/>
    <w:rsid w:val="003068C8"/>
    <w:rsid w:val="00307F38"/>
    <w:rsid w:val="00310085"/>
    <w:rsid w:val="00310511"/>
    <w:rsid w:val="00310695"/>
    <w:rsid w:val="00310E8D"/>
    <w:rsid w:val="003121B3"/>
    <w:rsid w:val="00312B70"/>
    <w:rsid w:val="00312F62"/>
    <w:rsid w:val="0031328C"/>
    <w:rsid w:val="0031412C"/>
    <w:rsid w:val="00314AF9"/>
    <w:rsid w:val="003153B9"/>
    <w:rsid w:val="003154AA"/>
    <w:rsid w:val="0031608F"/>
    <w:rsid w:val="00316243"/>
    <w:rsid w:val="0031678A"/>
    <w:rsid w:val="003174AC"/>
    <w:rsid w:val="00317A53"/>
    <w:rsid w:val="00317BD4"/>
    <w:rsid w:val="00317DEA"/>
    <w:rsid w:val="003202F6"/>
    <w:rsid w:val="00321240"/>
    <w:rsid w:val="00321269"/>
    <w:rsid w:val="0032292F"/>
    <w:rsid w:val="003235BA"/>
    <w:rsid w:val="00323F93"/>
    <w:rsid w:val="0032504C"/>
    <w:rsid w:val="00325599"/>
    <w:rsid w:val="00325A7D"/>
    <w:rsid w:val="00326CF5"/>
    <w:rsid w:val="00327349"/>
    <w:rsid w:val="00327858"/>
    <w:rsid w:val="00327EE7"/>
    <w:rsid w:val="00330153"/>
    <w:rsid w:val="00330C2A"/>
    <w:rsid w:val="00330E69"/>
    <w:rsid w:val="003315A2"/>
    <w:rsid w:val="00332CB4"/>
    <w:rsid w:val="003330F9"/>
    <w:rsid w:val="00333A7D"/>
    <w:rsid w:val="00333B55"/>
    <w:rsid w:val="003344F7"/>
    <w:rsid w:val="00334B9C"/>
    <w:rsid w:val="0033597B"/>
    <w:rsid w:val="00335995"/>
    <w:rsid w:val="003363A5"/>
    <w:rsid w:val="003378BE"/>
    <w:rsid w:val="00340D70"/>
    <w:rsid w:val="00340E1E"/>
    <w:rsid w:val="00341176"/>
    <w:rsid w:val="0034215B"/>
    <w:rsid w:val="0034255A"/>
    <w:rsid w:val="00342805"/>
    <w:rsid w:val="0034291D"/>
    <w:rsid w:val="00342E18"/>
    <w:rsid w:val="003433F2"/>
    <w:rsid w:val="00343648"/>
    <w:rsid w:val="0034401D"/>
    <w:rsid w:val="003447FC"/>
    <w:rsid w:val="00344B3D"/>
    <w:rsid w:val="00344F90"/>
    <w:rsid w:val="0034548E"/>
    <w:rsid w:val="00345595"/>
    <w:rsid w:val="003456BD"/>
    <w:rsid w:val="00345959"/>
    <w:rsid w:val="00345A37"/>
    <w:rsid w:val="00345B03"/>
    <w:rsid w:val="00347ECD"/>
    <w:rsid w:val="0035161D"/>
    <w:rsid w:val="00351C2E"/>
    <w:rsid w:val="00351E34"/>
    <w:rsid w:val="0035209C"/>
    <w:rsid w:val="003521CA"/>
    <w:rsid w:val="003537C8"/>
    <w:rsid w:val="00354C0B"/>
    <w:rsid w:val="00355F58"/>
    <w:rsid w:val="00356324"/>
    <w:rsid w:val="00357164"/>
    <w:rsid w:val="003571CD"/>
    <w:rsid w:val="0035787A"/>
    <w:rsid w:val="00357C36"/>
    <w:rsid w:val="00357EC1"/>
    <w:rsid w:val="00360A60"/>
    <w:rsid w:val="00360DBC"/>
    <w:rsid w:val="0036113A"/>
    <w:rsid w:val="00361453"/>
    <w:rsid w:val="003626D5"/>
    <w:rsid w:val="003641B0"/>
    <w:rsid w:val="0036426D"/>
    <w:rsid w:val="00364B1B"/>
    <w:rsid w:val="00364C6B"/>
    <w:rsid w:val="00364D67"/>
    <w:rsid w:val="0036535F"/>
    <w:rsid w:val="00365422"/>
    <w:rsid w:val="0036598A"/>
    <w:rsid w:val="00365B5B"/>
    <w:rsid w:val="003675BD"/>
    <w:rsid w:val="00367854"/>
    <w:rsid w:val="003678DB"/>
    <w:rsid w:val="0037006E"/>
    <w:rsid w:val="003701BA"/>
    <w:rsid w:val="00371193"/>
    <w:rsid w:val="00372E34"/>
    <w:rsid w:val="00373623"/>
    <w:rsid w:val="003738ED"/>
    <w:rsid w:val="00373A1D"/>
    <w:rsid w:val="003742FA"/>
    <w:rsid w:val="00374840"/>
    <w:rsid w:val="003748B2"/>
    <w:rsid w:val="003748EE"/>
    <w:rsid w:val="00375814"/>
    <w:rsid w:val="0037604C"/>
    <w:rsid w:val="00376816"/>
    <w:rsid w:val="003768E0"/>
    <w:rsid w:val="00376DB3"/>
    <w:rsid w:val="00377A5D"/>
    <w:rsid w:val="0038064D"/>
    <w:rsid w:val="00380738"/>
    <w:rsid w:val="003807F5"/>
    <w:rsid w:val="00380E95"/>
    <w:rsid w:val="003825DE"/>
    <w:rsid w:val="003828ED"/>
    <w:rsid w:val="00382E44"/>
    <w:rsid w:val="0038362C"/>
    <w:rsid w:val="00384208"/>
    <w:rsid w:val="00384489"/>
    <w:rsid w:val="003845FD"/>
    <w:rsid w:val="00384AA0"/>
    <w:rsid w:val="00384AB3"/>
    <w:rsid w:val="00384CAE"/>
    <w:rsid w:val="00384CBC"/>
    <w:rsid w:val="00385F2E"/>
    <w:rsid w:val="0038623F"/>
    <w:rsid w:val="003867C6"/>
    <w:rsid w:val="003877D6"/>
    <w:rsid w:val="003902DF"/>
    <w:rsid w:val="0039042F"/>
    <w:rsid w:val="003917F8"/>
    <w:rsid w:val="00391885"/>
    <w:rsid w:val="00391C78"/>
    <w:rsid w:val="003921A5"/>
    <w:rsid w:val="0039244D"/>
    <w:rsid w:val="003924EA"/>
    <w:rsid w:val="00392E32"/>
    <w:rsid w:val="00393723"/>
    <w:rsid w:val="00393898"/>
    <w:rsid w:val="00394132"/>
    <w:rsid w:val="003948FD"/>
    <w:rsid w:val="003957A7"/>
    <w:rsid w:val="00396504"/>
    <w:rsid w:val="0039797B"/>
    <w:rsid w:val="00397B9F"/>
    <w:rsid w:val="00397D4E"/>
    <w:rsid w:val="00397E2F"/>
    <w:rsid w:val="003A0482"/>
    <w:rsid w:val="003A06A6"/>
    <w:rsid w:val="003A110C"/>
    <w:rsid w:val="003A17CB"/>
    <w:rsid w:val="003A19EC"/>
    <w:rsid w:val="003A20EE"/>
    <w:rsid w:val="003A233D"/>
    <w:rsid w:val="003A39B0"/>
    <w:rsid w:val="003A3A15"/>
    <w:rsid w:val="003A444D"/>
    <w:rsid w:val="003A453A"/>
    <w:rsid w:val="003A4974"/>
    <w:rsid w:val="003A4B0F"/>
    <w:rsid w:val="003A4C59"/>
    <w:rsid w:val="003A4F3B"/>
    <w:rsid w:val="003A5DB4"/>
    <w:rsid w:val="003A64FA"/>
    <w:rsid w:val="003A66D2"/>
    <w:rsid w:val="003A6753"/>
    <w:rsid w:val="003A6B74"/>
    <w:rsid w:val="003A739D"/>
    <w:rsid w:val="003A73E8"/>
    <w:rsid w:val="003A7AD1"/>
    <w:rsid w:val="003B0CC8"/>
    <w:rsid w:val="003B25CB"/>
    <w:rsid w:val="003B33AF"/>
    <w:rsid w:val="003B384F"/>
    <w:rsid w:val="003B3DC7"/>
    <w:rsid w:val="003B4460"/>
    <w:rsid w:val="003B702E"/>
    <w:rsid w:val="003B78B8"/>
    <w:rsid w:val="003C0796"/>
    <w:rsid w:val="003C102D"/>
    <w:rsid w:val="003C205A"/>
    <w:rsid w:val="003C2DEB"/>
    <w:rsid w:val="003C3D6B"/>
    <w:rsid w:val="003C548D"/>
    <w:rsid w:val="003C5941"/>
    <w:rsid w:val="003C5EBB"/>
    <w:rsid w:val="003C5F91"/>
    <w:rsid w:val="003C6486"/>
    <w:rsid w:val="003C699B"/>
    <w:rsid w:val="003D0927"/>
    <w:rsid w:val="003D0A89"/>
    <w:rsid w:val="003D117D"/>
    <w:rsid w:val="003D186B"/>
    <w:rsid w:val="003D32F4"/>
    <w:rsid w:val="003D423E"/>
    <w:rsid w:val="003D445A"/>
    <w:rsid w:val="003D47CA"/>
    <w:rsid w:val="003D5B5D"/>
    <w:rsid w:val="003D606B"/>
    <w:rsid w:val="003D63F3"/>
    <w:rsid w:val="003D646B"/>
    <w:rsid w:val="003D6505"/>
    <w:rsid w:val="003D7576"/>
    <w:rsid w:val="003D77EE"/>
    <w:rsid w:val="003D7F93"/>
    <w:rsid w:val="003E15D9"/>
    <w:rsid w:val="003E1F8B"/>
    <w:rsid w:val="003E2042"/>
    <w:rsid w:val="003E2E73"/>
    <w:rsid w:val="003E330A"/>
    <w:rsid w:val="003E3D00"/>
    <w:rsid w:val="003E485F"/>
    <w:rsid w:val="003E4B68"/>
    <w:rsid w:val="003E4E44"/>
    <w:rsid w:val="003E59D1"/>
    <w:rsid w:val="003E68C6"/>
    <w:rsid w:val="003E7104"/>
    <w:rsid w:val="003E717D"/>
    <w:rsid w:val="003E7400"/>
    <w:rsid w:val="003E7510"/>
    <w:rsid w:val="003E753A"/>
    <w:rsid w:val="003E784F"/>
    <w:rsid w:val="003E7B4C"/>
    <w:rsid w:val="003E7C6C"/>
    <w:rsid w:val="003F029B"/>
    <w:rsid w:val="003F03FD"/>
    <w:rsid w:val="003F072E"/>
    <w:rsid w:val="003F231E"/>
    <w:rsid w:val="003F23A1"/>
    <w:rsid w:val="003F26C5"/>
    <w:rsid w:val="003F3F1B"/>
    <w:rsid w:val="003F3FBD"/>
    <w:rsid w:val="003F46E2"/>
    <w:rsid w:val="003F4B89"/>
    <w:rsid w:val="003F4C28"/>
    <w:rsid w:val="003F5B7E"/>
    <w:rsid w:val="003F674C"/>
    <w:rsid w:val="003F6BC6"/>
    <w:rsid w:val="0040007F"/>
    <w:rsid w:val="004001F0"/>
    <w:rsid w:val="0040089D"/>
    <w:rsid w:val="0040092E"/>
    <w:rsid w:val="00401745"/>
    <w:rsid w:val="00401F15"/>
    <w:rsid w:val="00402C60"/>
    <w:rsid w:val="00402C8C"/>
    <w:rsid w:val="004036EB"/>
    <w:rsid w:val="004041D3"/>
    <w:rsid w:val="0040444E"/>
    <w:rsid w:val="00404CB2"/>
    <w:rsid w:val="00405723"/>
    <w:rsid w:val="004065C5"/>
    <w:rsid w:val="0040670A"/>
    <w:rsid w:val="0040695B"/>
    <w:rsid w:val="00407750"/>
    <w:rsid w:val="00407F85"/>
    <w:rsid w:val="004104AE"/>
    <w:rsid w:val="00411836"/>
    <w:rsid w:val="00411E0E"/>
    <w:rsid w:val="00413203"/>
    <w:rsid w:val="00413282"/>
    <w:rsid w:val="0041369D"/>
    <w:rsid w:val="0041386D"/>
    <w:rsid w:val="00414DC3"/>
    <w:rsid w:val="00414F87"/>
    <w:rsid w:val="004152EA"/>
    <w:rsid w:val="00415330"/>
    <w:rsid w:val="00415B72"/>
    <w:rsid w:val="00415C28"/>
    <w:rsid w:val="00415E1B"/>
    <w:rsid w:val="004165C7"/>
    <w:rsid w:val="004165F1"/>
    <w:rsid w:val="00417113"/>
    <w:rsid w:val="00417145"/>
    <w:rsid w:val="0041723B"/>
    <w:rsid w:val="004176D3"/>
    <w:rsid w:val="00417BA6"/>
    <w:rsid w:val="00417D9D"/>
    <w:rsid w:val="00417DFB"/>
    <w:rsid w:val="00420D09"/>
    <w:rsid w:val="00421F62"/>
    <w:rsid w:val="0042210C"/>
    <w:rsid w:val="004224F1"/>
    <w:rsid w:val="004238F1"/>
    <w:rsid w:val="00423C42"/>
    <w:rsid w:val="00423FAB"/>
    <w:rsid w:val="004240DB"/>
    <w:rsid w:val="00424D4B"/>
    <w:rsid w:val="00425650"/>
    <w:rsid w:val="00425ABE"/>
    <w:rsid w:val="00425E2E"/>
    <w:rsid w:val="00427241"/>
    <w:rsid w:val="004279F5"/>
    <w:rsid w:val="004310B9"/>
    <w:rsid w:val="00431BA8"/>
    <w:rsid w:val="0043309C"/>
    <w:rsid w:val="004331F3"/>
    <w:rsid w:val="0043360E"/>
    <w:rsid w:val="004336F4"/>
    <w:rsid w:val="00434A4B"/>
    <w:rsid w:val="00434FAC"/>
    <w:rsid w:val="004355E3"/>
    <w:rsid w:val="00435CA5"/>
    <w:rsid w:val="00436988"/>
    <w:rsid w:val="004371D1"/>
    <w:rsid w:val="00437EB8"/>
    <w:rsid w:val="00437F49"/>
    <w:rsid w:val="004408F2"/>
    <w:rsid w:val="00440F11"/>
    <w:rsid w:val="004412C9"/>
    <w:rsid w:val="00442498"/>
    <w:rsid w:val="004425E6"/>
    <w:rsid w:val="00442F35"/>
    <w:rsid w:val="004437C1"/>
    <w:rsid w:val="00444C76"/>
    <w:rsid w:val="00444E1D"/>
    <w:rsid w:val="0044523D"/>
    <w:rsid w:val="00445710"/>
    <w:rsid w:val="00446F30"/>
    <w:rsid w:val="00446FE3"/>
    <w:rsid w:val="0044744C"/>
    <w:rsid w:val="0044770E"/>
    <w:rsid w:val="00450289"/>
    <w:rsid w:val="0045063B"/>
    <w:rsid w:val="00450F18"/>
    <w:rsid w:val="00451415"/>
    <w:rsid w:val="00451AB6"/>
    <w:rsid w:val="00451E20"/>
    <w:rsid w:val="0045258D"/>
    <w:rsid w:val="004528F3"/>
    <w:rsid w:val="00452E5E"/>
    <w:rsid w:val="0045435B"/>
    <w:rsid w:val="00454B16"/>
    <w:rsid w:val="00454E9A"/>
    <w:rsid w:val="00454EC4"/>
    <w:rsid w:val="00454F08"/>
    <w:rsid w:val="00454F89"/>
    <w:rsid w:val="00455510"/>
    <w:rsid w:val="00455724"/>
    <w:rsid w:val="004559C2"/>
    <w:rsid w:val="0045600A"/>
    <w:rsid w:val="00456083"/>
    <w:rsid w:val="004564B9"/>
    <w:rsid w:val="004565A4"/>
    <w:rsid w:val="004565D6"/>
    <w:rsid w:val="0045793E"/>
    <w:rsid w:val="00457CDA"/>
    <w:rsid w:val="004600E6"/>
    <w:rsid w:val="00460133"/>
    <w:rsid w:val="00460460"/>
    <w:rsid w:val="004606D8"/>
    <w:rsid w:val="00460A40"/>
    <w:rsid w:val="00460B5E"/>
    <w:rsid w:val="004614EB"/>
    <w:rsid w:val="004615A6"/>
    <w:rsid w:val="00461879"/>
    <w:rsid w:val="004618F3"/>
    <w:rsid w:val="004625B9"/>
    <w:rsid w:val="00462E4F"/>
    <w:rsid w:val="00462FB2"/>
    <w:rsid w:val="004637AC"/>
    <w:rsid w:val="00464232"/>
    <w:rsid w:val="00464390"/>
    <w:rsid w:val="004645F0"/>
    <w:rsid w:val="00464C57"/>
    <w:rsid w:val="00464C93"/>
    <w:rsid w:val="00465674"/>
    <w:rsid w:val="004658F7"/>
    <w:rsid w:val="00465A36"/>
    <w:rsid w:val="004665E4"/>
    <w:rsid w:val="00466601"/>
    <w:rsid w:val="004671E7"/>
    <w:rsid w:val="004672D3"/>
    <w:rsid w:val="0046754E"/>
    <w:rsid w:val="0046795A"/>
    <w:rsid w:val="0047028A"/>
    <w:rsid w:val="0047071B"/>
    <w:rsid w:val="00470F83"/>
    <w:rsid w:val="00471CFE"/>
    <w:rsid w:val="00473082"/>
    <w:rsid w:val="0047341A"/>
    <w:rsid w:val="00473A0D"/>
    <w:rsid w:val="00473AE6"/>
    <w:rsid w:val="00473ECE"/>
    <w:rsid w:val="00473ED0"/>
    <w:rsid w:val="00475CFA"/>
    <w:rsid w:val="00476351"/>
    <w:rsid w:val="0048006A"/>
    <w:rsid w:val="00480651"/>
    <w:rsid w:val="00481028"/>
    <w:rsid w:val="004811E2"/>
    <w:rsid w:val="00482833"/>
    <w:rsid w:val="004828DB"/>
    <w:rsid w:val="00482DD5"/>
    <w:rsid w:val="004832CC"/>
    <w:rsid w:val="00483318"/>
    <w:rsid w:val="00484730"/>
    <w:rsid w:val="00486F4B"/>
    <w:rsid w:val="0048705D"/>
    <w:rsid w:val="00487F84"/>
    <w:rsid w:val="00490518"/>
    <w:rsid w:val="00490618"/>
    <w:rsid w:val="00490FAB"/>
    <w:rsid w:val="00491706"/>
    <w:rsid w:val="00491BB7"/>
    <w:rsid w:val="00491D89"/>
    <w:rsid w:val="004926DE"/>
    <w:rsid w:val="0049271E"/>
    <w:rsid w:val="004929C1"/>
    <w:rsid w:val="00495C12"/>
    <w:rsid w:val="00496F01"/>
    <w:rsid w:val="004977CE"/>
    <w:rsid w:val="00497DBA"/>
    <w:rsid w:val="004A0711"/>
    <w:rsid w:val="004A0F29"/>
    <w:rsid w:val="004A1124"/>
    <w:rsid w:val="004A185C"/>
    <w:rsid w:val="004A1D1B"/>
    <w:rsid w:val="004A2135"/>
    <w:rsid w:val="004A364C"/>
    <w:rsid w:val="004A371A"/>
    <w:rsid w:val="004A3CA7"/>
    <w:rsid w:val="004A43CA"/>
    <w:rsid w:val="004A4682"/>
    <w:rsid w:val="004A4912"/>
    <w:rsid w:val="004A49C5"/>
    <w:rsid w:val="004A4DB7"/>
    <w:rsid w:val="004A4F24"/>
    <w:rsid w:val="004A5A25"/>
    <w:rsid w:val="004A6FDD"/>
    <w:rsid w:val="004A735A"/>
    <w:rsid w:val="004B01DB"/>
    <w:rsid w:val="004B024E"/>
    <w:rsid w:val="004B09CF"/>
    <w:rsid w:val="004B0C65"/>
    <w:rsid w:val="004B16CD"/>
    <w:rsid w:val="004B18C2"/>
    <w:rsid w:val="004B18F4"/>
    <w:rsid w:val="004B1B8A"/>
    <w:rsid w:val="004B227E"/>
    <w:rsid w:val="004B2410"/>
    <w:rsid w:val="004B2E72"/>
    <w:rsid w:val="004B33E1"/>
    <w:rsid w:val="004B3993"/>
    <w:rsid w:val="004B3D97"/>
    <w:rsid w:val="004B3E35"/>
    <w:rsid w:val="004B434E"/>
    <w:rsid w:val="004B4BCB"/>
    <w:rsid w:val="004B5DC2"/>
    <w:rsid w:val="004B6782"/>
    <w:rsid w:val="004B6993"/>
    <w:rsid w:val="004B6D21"/>
    <w:rsid w:val="004C0BC0"/>
    <w:rsid w:val="004C0D60"/>
    <w:rsid w:val="004C0FA8"/>
    <w:rsid w:val="004C15A5"/>
    <w:rsid w:val="004C1BB4"/>
    <w:rsid w:val="004C1D4D"/>
    <w:rsid w:val="004C1F0F"/>
    <w:rsid w:val="004C2382"/>
    <w:rsid w:val="004C2FAA"/>
    <w:rsid w:val="004C41E7"/>
    <w:rsid w:val="004C44EA"/>
    <w:rsid w:val="004C45C8"/>
    <w:rsid w:val="004C5132"/>
    <w:rsid w:val="004C5C6F"/>
    <w:rsid w:val="004C5D74"/>
    <w:rsid w:val="004C7AD4"/>
    <w:rsid w:val="004C7BBA"/>
    <w:rsid w:val="004D06D1"/>
    <w:rsid w:val="004D0777"/>
    <w:rsid w:val="004D0F47"/>
    <w:rsid w:val="004D267E"/>
    <w:rsid w:val="004D2790"/>
    <w:rsid w:val="004D305D"/>
    <w:rsid w:val="004D433A"/>
    <w:rsid w:val="004D4A43"/>
    <w:rsid w:val="004D647E"/>
    <w:rsid w:val="004D67CA"/>
    <w:rsid w:val="004D69AB"/>
    <w:rsid w:val="004D7208"/>
    <w:rsid w:val="004D757C"/>
    <w:rsid w:val="004D7A6B"/>
    <w:rsid w:val="004D7FF4"/>
    <w:rsid w:val="004E05CC"/>
    <w:rsid w:val="004E0E29"/>
    <w:rsid w:val="004E1A6A"/>
    <w:rsid w:val="004E1F80"/>
    <w:rsid w:val="004E4E9D"/>
    <w:rsid w:val="004E4FAA"/>
    <w:rsid w:val="004E51AE"/>
    <w:rsid w:val="004E5A98"/>
    <w:rsid w:val="004E656B"/>
    <w:rsid w:val="004E71AA"/>
    <w:rsid w:val="004F010B"/>
    <w:rsid w:val="004F096A"/>
    <w:rsid w:val="004F124D"/>
    <w:rsid w:val="004F1B34"/>
    <w:rsid w:val="004F3376"/>
    <w:rsid w:val="004F40A8"/>
    <w:rsid w:val="004F5359"/>
    <w:rsid w:val="004F5A6B"/>
    <w:rsid w:val="004F5C2B"/>
    <w:rsid w:val="004F6609"/>
    <w:rsid w:val="004F68D3"/>
    <w:rsid w:val="004F7BDE"/>
    <w:rsid w:val="00500861"/>
    <w:rsid w:val="005014D8"/>
    <w:rsid w:val="00501516"/>
    <w:rsid w:val="00502D2A"/>
    <w:rsid w:val="00503F95"/>
    <w:rsid w:val="005042F5"/>
    <w:rsid w:val="00504A66"/>
    <w:rsid w:val="00504A95"/>
    <w:rsid w:val="005051AF"/>
    <w:rsid w:val="00505BB5"/>
    <w:rsid w:val="00505EA7"/>
    <w:rsid w:val="00506A59"/>
    <w:rsid w:val="00511B2B"/>
    <w:rsid w:val="00511C7B"/>
    <w:rsid w:val="00512300"/>
    <w:rsid w:val="00512533"/>
    <w:rsid w:val="005130DC"/>
    <w:rsid w:val="0051339F"/>
    <w:rsid w:val="00513585"/>
    <w:rsid w:val="005135D4"/>
    <w:rsid w:val="00514D0D"/>
    <w:rsid w:val="0051509F"/>
    <w:rsid w:val="0051540A"/>
    <w:rsid w:val="00516450"/>
    <w:rsid w:val="005169E4"/>
    <w:rsid w:val="00520977"/>
    <w:rsid w:val="00520D93"/>
    <w:rsid w:val="005215F4"/>
    <w:rsid w:val="005218DE"/>
    <w:rsid w:val="005221DE"/>
    <w:rsid w:val="0052248E"/>
    <w:rsid w:val="00523166"/>
    <w:rsid w:val="005236A5"/>
    <w:rsid w:val="00523F41"/>
    <w:rsid w:val="005253C3"/>
    <w:rsid w:val="00525563"/>
    <w:rsid w:val="00526252"/>
    <w:rsid w:val="00526334"/>
    <w:rsid w:val="00526521"/>
    <w:rsid w:val="005278B8"/>
    <w:rsid w:val="005278E7"/>
    <w:rsid w:val="005307AA"/>
    <w:rsid w:val="00530868"/>
    <w:rsid w:val="0053088F"/>
    <w:rsid w:val="005309C5"/>
    <w:rsid w:val="00530B47"/>
    <w:rsid w:val="0053127A"/>
    <w:rsid w:val="005316CF"/>
    <w:rsid w:val="00532BB2"/>
    <w:rsid w:val="00532C53"/>
    <w:rsid w:val="005337FA"/>
    <w:rsid w:val="00533993"/>
    <w:rsid w:val="00533AAC"/>
    <w:rsid w:val="00533CE1"/>
    <w:rsid w:val="00533D6C"/>
    <w:rsid w:val="00533E9B"/>
    <w:rsid w:val="00534E54"/>
    <w:rsid w:val="00535131"/>
    <w:rsid w:val="00535FE7"/>
    <w:rsid w:val="0053676C"/>
    <w:rsid w:val="00536C84"/>
    <w:rsid w:val="00536DF0"/>
    <w:rsid w:val="00536EC1"/>
    <w:rsid w:val="00537484"/>
    <w:rsid w:val="005377BB"/>
    <w:rsid w:val="00540103"/>
    <w:rsid w:val="00540604"/>
    <w:rsid w:val="00540A98"/>
    <w:rsid w:val="005412F8"/>
    <w:rsid w:val="00541537"/>
    <w:rsid w:val="0054191E"/>
    <w:rsid w:val="00541EA4"/>
    <w:rsid w:val="005436FF"/>
    <w:rsid w:val="0054387C"/>
    <w:rsid w:val="005445BB"/>
    <w:rsid w:val="005449BF"/>
    <w:rsid w:val="00544B73"/>
    <w:rsid w:val="00545B2E"/>
    <w:rsid w:val="005468C9"/>
    <w:rsid w:val="0054700B"/>
    <w:rsid w:val="00547E6D"/>
    <w:rsid w:val="005502FE"/>
    <w:rsid w:val="005503D5"/>
    <w:rsid w:val="00550B0F"/>
    <w:rsid w:val="00550F29"/>
    <w:rsid w:val="00551444"/>
    <w:rsid w:val="005519FD"/>
    <w:rsid w:val="00551DB7"/>
    <w:rsid w:val="005522F1"/>
    <w:rsid w:val="0055230D"/>
    <w:rsid w:val="00552314"/>
    <w:rsid w:val="00553B05"/>
    <w:rsid w:val="00553C74"/>
    <w:rsid w:val="00554239"/>
    <w:rsid w:val="0055432D"/>
    <w:rsid w:val="00554480"/>
    <w:rsid w:val="00554831"/>
    <w:rsid w:val="0055517A"/>
    <w:rsid w:val="00555195"/>
    <w:rsid w:val="00555361"/>
    <w:rsid w:val="005556C9"/>
    <w:rsid w:val="005559F7"/>
    <w:rsid w:val="00555B4A"/>
    <w:rsid w:val="00555E44"/>
    <w:rsid w:val="00556642"/>
    <w:rsid w:val="00556789"/>
    <w:rsid w:val="0055686D"/>
    <w:rsid w:val="005571A3"/>
    <w:rsid w:val="0055756F"/>
    <w:rsid w:val="0055788E"/>
    <w:rsid w:val="0056029B"/>
    <w:rsid w:val="005606CB"/>
    <w:rsid w:val="005606FD"/>
    <w:rsid w:val="00560E09"/>
    <w:rsid w:val="00561ABE"/>
    <w:rsid w:val="00561C33"/>
    <w:rsid w:val="00561CFE"/>
    <w:rsid w:val="00561F93"/>
    <w:rsid w:val="00561FDB"/>
    <w:rsid w:val="0056291B"/>
    <w:rsid w:val="00562972"/>
    <w:rsid w:val="00562B29"/>
    <w:rsid w:val="00563116"/>
    <w:rsid w:val="00563F85"/>
    <w:rsid w:val="00564D1C"/>
    <w:rsid w:val="00564E98"/>
    <w:rsid w:val="00565427"/>
    <w:rsid w:val="005655B8"/>
    <w:rsid w:val="005663C5"/>
    <w:rsid w:val="00566524"/>
    <w:rsid w:val="00566C07"/>
    <w:rsid w:val="0056708B"/>
    <w:rsid w:val="00567A02"/>
    <w:rsid w:val="00567FDC"/>
    <w:rsid w:val="005709EC"/>
    <w:rsid w:val="005718FB"/>
    <w:rsid w:val="00572399"/>
    <w:rsid w:val="005727A4"/>
    <w:rsid w:val="00572881"/>
    <w:rsid w:val="00574242"/>
    <w:rsid w:val="00575448"/>
    <w:rsid w:val="00575699"/>
    <w:rsid w:val="00575BD8"/>
    <w:rsid w:val="00576894"/>
    <w:rsid w:val="00576A23"/>
    <w:rsid w:val="00576B40"/>
    <w:rsid w:val="00577907"/>
    <w:rsid w:val="00577F58"/>
    <w:rsid w:val="00581148"/>
    <w:rsid w:val="00581547"/>
    <w:rsid w:val="00581D14"/>
    <w:rsid w:val="00581E74"/>
    <w:rsid w:val="00581E78"/>
    <w:rsid w:val="00582198"/>
    <w:rsid w:val="005821A3"/>
    <w:rsid w:val="00582A48"/>
    <w:rsid w:val="00582D70"/>
    <w:rsid w:val="00583220"/>
    <w:rsid w:val="00583998"/>
    <w:rsid w:val="00583A16"/>
    <w:rsid w:val="00583E5D"/>
    <w:rsid w:val="005849C6"/>
    <w:rsid w:val="00584F98"/>
    <w:rsid w:val="00585F7F"/>
    <w:rsid w:val="005860B2"/>
    <w:rsid w:val="005868BF"/>
    <w:rsid w:val="00587228"/>
    <w:rsid w:val="005873A5"/>
    <w:rsid w:val="005879BC"/>
    <w:rsid w:val="00587ECD"/>
    <w:rsid w:val="00590D8B"/>
    <w:rsid w:val="00591C98"/>
    <w:rsid w:val="0059347A"/>
    <w:rsid w:val="005937D5"/>
    <w:rsid w:val="0059380A"/>
    <w:rsid w:val="00594F9E"/>
    <w:rsid w:val="0059537D"/>
    <w:rsid w:val="00595648"/>
    <w:rsid w:val="0059588D"/>
    <w:rsid w:val="0059590C"/>
    <w:rsid w:val="00595B61"/>
    <w:rsid w:val="00595C5C"/>
    <w:rsid w:val="005966D8"/>
    <w:rsid w:val="0059677B"/>
    <w:rsid w:val="00596D7B"/>
    <w:rsid w:val="00597EAF"/>
    <w:rsid w:val="005A0408"/>
    <w:rsid w:val="005A0508"/>
    <w:rsid w:val="005A08E7"/>
    <w:rsid w:val="005A0CFE"/>
    <w:rsid w:val="005A0FFA"/>
    <w:rsid w:val="005A190A"/>
    <w:rsid w:val="005A1A8F"/>
    <w:rsid w:val="005A25B9"/>
    <w:rsid w:val="005A2922"/>
    <w:rsid w:val="005A2D78"/>
    <w:rsid w:val="005A32B4"/>
    <w:rsid w:val="005A4A74"/>
    <w:rsid w:val="005A4A93"/>
    <w:rsid w:val="005A52FB"/>
    <w:rsid w:val="005A5B3E"/>
    <w:rsid w:val="005A5BD6"/>
    <w:rsid w:val="005A61F1"/>
    <w:rsid w:val="005A6391"/>
    <w:rsid w:val="005A7DBA"/>
    <w:rsid w:val="005A7F63"/>
    <w:rsid w:val="005B01D3"/>
    <w:rsid w:val="005B062E"/>
    <w:rsid w:val="005B0A63"/>
    <w:rsid w:val="005B2B12"/>
    <w:rsid w:val="005B333C"/>
    <w:rsid w:val="005B3551"/>
    <w:rsid w:val="005B3CAB"/>
    <w:rsid w:val="005B3EFA"/>
    <w:rsid w:val="005B3FB6"/>
    <w:rsid w:val="005B48DB"/>
    <w:rsid w:val="005B6278"/>
    <w:rsid w:val="005C02F6"/>
    <w:rsid w:val="005C04BA"/>
    <w:rsid w:val="005C0866"/>
    <w:rsid w:val="005C0F67"/>
    <w:rsid w:val="005C1E4D"/>
    <w:rsid w:val="005C29EB"/>
    <w:rsid w:val="005C2A69"/>
    <w:rsid w:val="005C2F90"/>
    <w:rsid w:val="005C338B"/>
    <w:rsid w:val="005C37A5"/>
    <w:rsid w:val="005C38C1"/>
    <w:rsid w:val="005C38FB"/>
    <w:rsid w:val="005C3EBA"/>
    <w:rsid w:val="005C43CA"/>
    <w:rsid w:val="005C501C"/>
    <w:rsid w:val="005C5078"/>
    <w:rsid w:val="005C5CF6"/>
    <w:rsid w:val="005C6142"/>
    <w:rsid w:val="005C6457"/>
    <w:rsid w:val="005C6486"/>
    <w:rsid w:val="005C6CC5"/>
    <w:rsid w:val="005C7419"/>
    <w:rsid w:val="005C7D7F"/>
    <w:rsid w:val="005D07BA"/>
    <w:rsid w:val="005D0C71"/>
    <w:rsid w:val="005D10C6"/>
    <w:rsid w:val="005D1171"/>
    <w:rsid w:val="005D16D5"/>
    <w:rsid w:val="005D192E"/>
    <w:rsid w:val="005D22BB"/>
    <w:rsid w:val="005D24A8"/>
    <w:rsid w:val="005D33C6"/>
    <w:rsid w:val="005D3F7F"/>
    <w:rsid w:val="005D42DB"/>
    <w:rsid w:val="005D4358"/>
    <w:rsid w:val="005D476E"/>
    <w:rsid w:val="005D4C7D"/>
    <w:rsid w:val="005D4CE1"/>
    <w:rsid w:val="005D4D75"/>
    <w:rsid w:val="005D53F4"/>
    <w:rsid w:val="005D5440"/>
    <w:rsid w:val="005D5B35"/>
    <w:rsid w:val="005D61F9"/>
    <w:rsid w:val="005D6E12"/>
    <w:rsid w:val="005D7A46"/>
    <w:rsid w:val="005D7B3E"/>
    <w:rsid w:val="005D7C61"/>
    <w:rsid w:val="005E15BA"/>
    <w:rsid w:val="005E1FB0"/>
    <w:rsid w:val="005E2B59"/>
    <w:rsid w:val="005E2D22"/>
    <w:rsid w:val="005E40A8"/>
    <w:rsid w:val="005E43BC"/>
    <w:rsid w:val="005E45CF"/>
    <w:rsid w:val="005E46F8"/>
    <w:rsid w:val="005E5554"/>
    <w:rsid w:val="005E56C1"/>
    <w:rsid w:val="005E6A14"/>
    <w:rsid w:val="005E6D3C"/>
    <w:rsid w:val="005E6E64"/>
    <w:rsid w:val="005E7298"/>
    <w:rsid w:val="005E7BD3"/>
    <w:rsid w:val="005E7C7C"/>
    <w:rsid w:val="005F099E"/>
    <w:rsid w:val="005F0CFC"/>
    <w:rsid w:val="005F1A65"/>
    <w:rsid w:val="005F3B58"/>
    <w:rsid w:val="005F3ED3"/>
    <w:rsid w:val="005F4040"/>
    <w:rsid w:val="005F4634"/>
    <w:rsid w:val="005F4AF1"/>
    <w:rsid w:val="005F4DF0"/>
    <w:rsid w:val="005F5F7C"/>
    <w:rsid w:val="005F65F8"/>
    <w:rsid w:val="005F73EA"/>
    <w:rsid w:val="005F7899"/>
    <w:rsid w:val="0060088D"/>
    <w:rsid w:val="0060098B"/>
    <w:rsid w:val="00602160"/>
    <w:rsid w:val="006036AD"/>
    <w:rsid w:val="00603C23"/>
    <w:rsid w:val="0060450A"/>
    <w:rsid w:val="006050D3"/>
    <w:rsid w:val="006053C7"/>
    <w:rsid w:val="00606100"/>
    <w:rsid w:val="006063EC"/>
    <w:rsid w:val="00607220"/>
    <w:rsid w:val="0061011A"/>
    <w:rsid w:val="0061080E"/>
    <w:rsid w:val="00611061"/>
    <w:rsid w:val="00611AEE"/>
    <w:rsid w:val="006120B9"/>
    <w:rsid w:val="0061339C"/>
    <w:rsid w:val="00613BFE"/>
    <w:rsid w:val="00613F1A"/>
    <w:rsid w:val="006146EE"/>
    <w:rsid w:val="0061516C"/>
    <w:rsid w:val="0061550E"/>
    <w:rsid w:val="0061693B"/>
    <w:rsid w:val="00617F10"/>
    <w:rsid w:val="00620209"/>
    <w:rsid w:val="00620212"/>
    <w:rsid w:val="00620219"/>
    <w:rsid w:val="00620E6E"/>
    <w:rsid w:val="006214E1"/>
    <w:rsid w:val="00622A9E"/>
    <w:rsid w:val="00623F02"/>
    <w:rsid w:val="00623F07"/>
    <w:rsid w:val="006241B9"/>
    <w:rsid w:val="0062571C"/>
    <w:rsid w:val="00627429"/>
    <w:rsid w:val="0062783E"/>
    <w:rsid w:val="00630786"/>
    <w:rsid w:val="00630CC8"/>
    <w:rsid w:val="0063145A"/>
    <w:rsid w:val="00631811"/>
    <w:rsid w:val="00632E16"/>
    <w:rsid w:val="0063300A"/>
    <w:rsid w:val="00633295"/>
    <w:rsid w:val="0063330F"/>
    <w:rsid w:val="00633BEB"/>
    <w:rsid w:val="00633C21"/>
    <w:rsid w:val="00633C45"/>
    <w:rsid w:val="00633EE9"/>
    <w:rsid w:val="00635D2F"/>
    <w:rsid w:val="00637005"/>
    <w:rsid w:val="006376D7"/>
    <w:rsid w:val="0064056E"/>
    <w:rsid w:val="00640CA5"/>
    <w:rsid w:val="00640E92"/>
    <w:rsid w:val="00642130"/>
    <w:rsid w:val="0064259E"/>
    <w:rsid w:val="00642BC9"/>
    <w:rsid w:val="00643339"/>
    <w:rsid w:val="006439FA"/>
    <w:rsid w:val="006449B5"/>
    <w:rsid w:val="00644CED"/>
    <w:rsid w:val="00645624"/>
    <w:rsid w:val="006456CE"/>
    <w:rsid w:val="0064598C"/>
    <w:rsid w:val="0064621B"/>
    <w:rsid w:val="00646D56"/>
    <w:rsid w:val="00646DF3"/>
    <w:rsid w:val="0064772C"/>
    <w:rsid w:val="006504CF"/>
    <w:rsid w:val="00650B6B"/>
    <w:rsid w:val="00651AD9"/>
    <w:rsid w:val="00651DC3"/>
    <w:rsid w:val="00651E4B"/>
    <w:rsid w:val="00652012"/>
    <w:rsid w:val="00653DEB"/>
    <w:rsid w:val="00653E00"/>
    <w:rsid w:val="0065415F"/>
    <w:rsid w:val="00655107"/>
    <w:rsid w:val="006557B2"/>
    <w:rsid w:val="00655B7A"/>
    <w:rsid w:val="00655FDE"/>
    <w:rsid w:val="006560F6"/>
    <w:rsid w:val="006562B5"/>
    <w:rsid w:val="006567F6"/>
    <w:rsid w:val="00656E0C"/>
    <w:rsid w:val="00657123"/>
    <w:rsid w:val="00657515"/>
    <w:rsid w:val="00660C77"/>
    <w:rsid w:val="00661036"/>
    <w:rsid w:val="00661452"/>
    <w:rsid w:val="00661637"/>
    <w:rsid w:val="00662AC5"/>
    <w:rsid w:val="00662B20"/>
    <w:rsid w:val="00662EB7"/>
    <w:rsid w:val="00662ED2"/>
    <w:rsid w:val="0066431D"/>
    <w:rsid w:val="00665487"/>
    <w:rsid w:val="00665A2D"/>
    <w:rsid w:val="00665DA3"/>
    <w:rsid w:val="00665EC5"/>
    <w:rsid w:val="00666C62"/>
    <w:rsid w:val="00667CE7"/>
    <w:rsid w:val="006708F1"/>
    <w:rsid w:val="00670C7E"/>
    <w:rsid w:val="0067178D"/>
    <w:rsid w:val="006722B8"/>
    <w:rsid w:val="006728EE"/>
    <w:rsid w:val="00672946"/>
    <w:rsid w:val="00672C2B"/>
    <w:rsid w:val="00673007"/>
    <w:rsid w:val="006734D2"/>
    <w:rsid w:val="00673B7F"/>
    <w:rsid w:val="00674E81"/>
    <w:rsid w:val="00675482"/>
    <w:rsid w:val="00677462"/>
    <w:rsid w:val="006774FF"/>
    <w:rsid w:val="00677A57"/>
    <w:rsid w:val="00677C5F"/>
    <w:rsid w:val="0068093F"/>
    <w:rsid w:val="00680CC9"/>
    <w:rsid w:val="0068147B"/>
    <w:rsid w:val="0068154A"/>
    <w:rsid w:val="0068171F"/>
    <w:rsid w:val="00681E9F"/>
    <w:rsid w:val="006823EA"/>
    <w:rsid w:val="006835D2"/>
    <w:rsid w:val="006839A6"/>
    <w:rsid w:val="00684B72"/>
    <w:rsid w:val="00684BD7"/>
    <w:rsid w:val="00685FA1"/>
    <w:rsid w:val="00685FEA"/>
    <w:rsid w:val="00686943"/>
    <w:rsid w:val="00686D4C"/>
    <w:rsid w:val="0068712D"/>
    <w:rsid w:val="0068748E"/>
    <w:rsid w:val="006909D1"/>
    <w:rsid w:val="006920C4"/>
    <w:rsid w:val="006923C3"/>
    <w:rsid w:val="00693230"/>
    <w:rsid w:val="00693491"/>
    <w:rsid w:val="00693B01"/>
    <w:rsid w:val="0069429B"/>
    <w:rsid w:val="00694FE9"/>
    <w:rsid w:val="006953DD"/>
    <w:rsid w:val="00695BFF"/>
    <w:rsid w:val="006960A5"/>
    <w:rsid w:val="00696872"/>
    <w:rsid w:val="0069690E"/>
    <w:rsid w:val="006974DF"/>
    <w:rsid w:val="00697920"/>
    <w:rsid w:val="00697DEA"/>
    <w:rsid w:val="006A10FD"/>
    <w:rsid w:val="006A1573"/>
    <w:rsid w:val="006A1AAB"/>
    <w:rsid w:val="006A1FC7"/>
    <w:rsid w:val="006A23B8"/>
    <w:rsid w:val="006A2F27"/>
    <w:rsid w:val="006A3CF0"/>
    <w:rsid w:val="006A3EA8"/>
    <w:rsid w:val="006A48A0"/>
    <w:rsid w:val="006A4BA0"/>
    <w:rsid w:val="006A5110"/>
    <w:rsid w:val="006A52C0"/>
    <w:rsid w:val="006A53BF"/>
    <w:rsid w:val="006A6317"/>
    <w:rsid w:val="006A7345"/>
    <w:rsid w:val="006A75E1"/>
    <w:rsid w:val="006A7CBA"/>
    <w:rsid w:val="006B012D"/>
    <w:rsid w:val="006B0422"/>
    <w:rsid w:val="006B0C8B"/>
    <w:rsid w:val="006B1913"/>
    <w:rsid w:val="006B196D"/>
    <w:rsid w:val="006B1FCC"/>
    <w:rsid w:val="006B495B"/>
    <w:rsid w:val="006B4EB8"/>
    <w:rsid w:val="006B663B"/>
    <w:rsid w:val="006B6BE1"/>
    <w:rsid w:val="006B6F25"/>
    <w:rsid w:val="006B76EE"/>
    <w:rsid w:val="006B77BF"/>
    <w:rsid w:val="006C0B3A"/>
    <w:rsid w:val="006C0E71"/>
    <w:rsid w:val="006C23CD"/>
    <w:rsid w:val="006C3099"/>
    <w:rsid w:val="006C3CEC"/>
    <w:rsid w:val="006C4126"/>
    <w:rsid w:val="006C4483"/>
    <w:rsid w:val="006C4D50"/>
    <w:rsid w:val="006C55D4"/>
    <w:rsid w:val="006C5655"/>
    <w:rsid w:val="006C6F52"/>
    <w:rsid w:val="006C7A7F"/>
    <w:rsid w:val="006C7C09"/>
    <w:rsid w:val="006D252D"/>
    <w:rsid w:val="006D28BD"/>
    <w:rsid w:val="006D2B70"/>
    <w:rsid w:val="006D2F7F"/>
    <w:rsid w:val="006D4D5D"/>
    <w:rsid w:val="006D5179"/>
    <w:rsid w:val="006D5B8A"/>
    <w:rsid w:val="006D63BC"/>
    <w:rsid w:val="006D7126"/>
    <w:rsid w:val="006D7724"/>
    <w:rsid w:val="006D7BC3"/>
    <w:rsid w:val="006D7C74"/>
    <w:rsid w:val="006E0962"/>
    <w:rsid w:val="006E0C24"/>
    <w:rsid w:val="006E230E"/>
    <w:rsid w:val="006E25EF"/>
    <w:rsid w:val="006E266B"/>
    <w:rsid w:val="006E28A1"/>
    <w:rsid w:val="006E29FD"/>
    <w:rsid w:val="006E375A"/>
    <w:rsid w:val="006E3BBF"/>
    <w:rsid w:val="006E3C8C"/>
    <w:rsid w:val="006E42A3"/>
    <w:rsid w:val="006E4A14"/>
    <w:rsid w:val="006E61E3"/>
    <w:rsid w:val="006E6F6F"/>
    <w:rsid w:val="006E7532"/>
    <w:rsid w:val="006E75CB"/>
    <w:rsid w:val="006E7A22"/>
    <w:rsid w:val="006E7C24"/>
    <w:rsid w:val="006E7DCD"/>
    <w:rsid w:val="006F0785"/>
    <w:rsid w:val="006F078D"/>
    <w:rsid w:val="006F19F5"/>
    <w:rsid w:val="006F2FAB"/>
    <w:rsid w:val="006F372C"/>
    <w:rsid w:val="006F39EF"/>
    <w:rsid w:val="006F3C6C"/>
    <w:rsid w:val="006F40FF"/>
    <w:rsid w:val="006F531A"/>
    <w:rsid w:val="006F5B79"/>
    <w:rsid w:val="006F6C0C"/>
    <w:rsid w:val="006F7EC2"/>
    <w:rsid w:val="0070003F"/>
    <w:rsid w:val="007000F9"/>
    <w:rsid w:val="00700298"/>
    <w:rsid w:val="00700811"/>
    <w:rsid w:val="00700A3B"/>
    <w:rsid w:val="007014C5"/>
    <w:rsid w:val="00702A16"/>
    <w:rsid w:val="0070314D"/>
    <w:rsid w:val="007036EB"/>
    <w:rsid w:val="00705B38"/>
    <w:rsid w:val="00705B8D"/>
    <w:rsid w:val="00706496"/>
    <w:rsid w:val="00707746"/>
    <w:rsid w:val="00710384"/>
    <w:rsid w:val="0071041F"/>
    <w:rsid w:val="007106A2"/>
    <w:rsid w:val="00710773"/>
    <w:rsid w:val="00710EA7"/>
    <w:rsid w:val="00710FA5"/>
    <w:rsid w:val="00711364"/>
    <w:rsid w:val="00711C34"/>
    <w:rsid w:val="00711CD3"/>
    <w:rsid w:val="007128DC"/>
    <w:rsid w:val="00712A08"/>
    <w:rsid w:val="00712D78"/>
    <w:rsid w:val="00713F36"/>
    <w:rsid w:val="0071477F"/>
    <w:rsid w:val="00715450"/>
    <w:rsid w:val="00716267"/>
    <w:rsid w:val="007207F3"/>
    <w:rsid w:val="007210C1"/>
    <w:rsid w:val="007213AA"/>
    <w:rsid w:val="00721D4D"/>
    <w:rsid w:val="00722B98"/>
    <w:rsid w:val="00722C74"/>
    <w:rsid w:val="00723361"/>
    <w:rsid w:val="00723588"/>
    <w:rsid w:val="00723698"/>
    <w:rsid w:val="007238FA"/>
    <w:rsid w:val="00723D35"/>
    <w:rsid w:val="007243F1"/>
    <w:rsid w:val="00725C41"/>
    <w:rsid w:val="00725D39"/>
    <w:rsid w:val="00725D74"/>
    <w:rsid w:val="0072616E"/>
    <w:rsid w:val="007262AC"/>
    <w:rsid w:val="00727283"/>
    <w:rsid w:val="0072740B"/>
    <w:rsid w:val="00727B0E"/>
    <w:rsid w:val="00727FBA"/>
    <w:rsid w:val="007301E4"/>
    <w:rsid w:val="00732379"/>
    <w:rsid w:val="00732C61"/>
    <w:rsid w:val="007330D6"/>
    <w:rsid w:val="00733EBB"/>
    <w:rsid w:val="00734507"/>
    <w:rsid w:val="00734C20"/>
    <w:rsid w:val="00734D48"/>
    <w:rsid w:val="00734DF0"/>
    <w:rsid w:val="00735221"/>
    <w:rsid w:val="00735261"/>
    <w:rsid w:val="00735CA9"/>
    <w:rsid w:val="0073626E"/>
    <w:rsid w:val="00736443"/>
    <w:rsid w:val="00736E73"/>
    <w:rsid w:val="00737D0D"/>
    <w:rsid w:val="00740C65"/>
    <w:rsid w:val="0074122F"/>
    <w:rsid w:val="00741BA2"/>
    <w:rsid w:val="00742012"/>
    <w:rsid w:val="00742EA9"/>
    <w:rsid w:val="007434CC"/>
    <w:rsid w:val="00743771"/>
    <w:rsid w:val="0074388E"/>
    <w:rsid w:val="007444A9"/>
    <w:rsid w:val="007448D1"/>
    <w:rsid w:val="00744D6B"/>
    <w:rsid w:val="00745106"/>
    <w:rsid w:val="00746E9F"/>
    <w:rsid w:val="00747AAC"/>
    <w:rsid w:val="00747C58"/>
    <w:rsid w:val="0075054C"/>
    <w:rsid w:val="007505D1"/>
    <w:rsid w:val="0075075C"/>
    <w:rsid w:val="00750BB3"/>
    <w:rsid w:val="007513A7"/>
    <w:rsid w:val="007515E0"/>
    <w:rsid w:val="007516CD"/>
    <w:rsid w:val="00751C9F"/>
    <w:rsid w:val="00751FE6"/>
    <w:rsid w:val="00752DE2"/>
    <w:rsid w:val="007533AE"/>
    <w:rsid w:val="0075347B"/>
    <w:rsid w:val="0075421D"/>
    <w:rsid w:val="0075446D"/>
    <w:rsid w:val="007546ED"/>
    <w:rsid w:val="007547F6"/>
    <w:rsid w:val="007549F0"/>
    <w:rsid w:val="00754C5F"/>
    <w:rsid w:val="007553B5"/>
    <w:rsid w:val="007562FF"/>
    <w:rsid w:val="007567BE"/>
    <w:rsid w:val="0075697D"/>
    <w:rsid w:val="00756CE7"/>
    <w:rsid w:val="00756E2C"/>
    <w:rsid w:val="007606E7"/>
    <w:rsid w:val="00760A71"/>
    <w:rsid w:val="00762A9C"/>
    <w:rsid w:val="00763437"/>
    <w:rsid w:val="00764B9A"/>
    <w:rsid w:val="007657BC"/>
    <w:rsid w:val="00766301"/>
    <w:rsid w:val="00766900"/>
    <w:rsid w:val="00766DDA"/>
    <w:rsid w:val="00766F4D"/>
    <w:rsid w:val="00770108"/>
    <w:rsid w:val="007701C0"/>
    <w:rsid w:val="0077106C"/>
    <w:rsid w:val="00771927"/>
    <w:rsid w:val="00771DEF"/>
    <w:rsid w:val="00771E43"/>
    <w:rsid w:val="00772197"/>
    <w:rsid w:val="0077273A"/>
    <w:rsid w:val="007727BE"/>
    <w:rsid w:val="0077385C"/>
    <w:rsid w:val="00774304"/>
    <w:rsid w:val="0077529A"/>
    <w:rsid w:val="00775D9C"/>
    <w:rsid w:val="00776669"/>
    <w:rsid w:val="007808D0"/>
    <w:rsid w:val="00781F93"/>
    <w:rsid w:val="0078292B"/>
    <w:rsid w:val="00782A29"/>
    <w:rsid w:val="00783145"/>
    <w:rsid w:val="00784784"/>
    <w:rsid w:val="007847DA"/>
    <w:rsid w:val="00784888"/>
    <w:rsid w:val="00784B1F"/>
    <w:rsid w:val="00786143"/>
    <w:rsid w:val="00786317"/>
    <w:rsid w:val="00786DC2"/>
    <w:rsid w:val="00787CD1"/>
    <w:rsid w:val="0079225C"/>
    <w:rsid w:val="0079304F"/>
    <w:rsid w:val="0079309B"/>
    <w:rsid w:val="00793182"/>
    <w:rsid w:val="00793238"/>
    <w:rsid w:val="007935C2"/>
    <w:rsid w:val="00793A54"/>
    <w:rsid w:val="0079499E"/>
    <w:rsid w:val="00795967"/>
    <w:rsid w:val="00795D7F"/>
    <w:rsid w:val="00796038"/>
    <w:rsid w:val="00796DB2"/>
    <w:rsid w:val="00796E89"/>
    <w:rsid w:val="007979BD"/>
    <w:rsid w:val="007A0DE4"/>
    <w:rsid w:val="007A0F86"/>
    <w:rsid w:val="007A1D4A"/>
    <w:rsid w:val="007A4E5E"/>
    <w:rsid w:val="007A5162"/>
    <w:rsid w:val="007A51D4"/>
    <w:rsid w:val="007A57A6"/>
    <w:rsid w:val="007A58BE"/>
    <w:rsid w:val="007A58E6"/>
    <w:rsid w:val="007A5ED2"/>
    <w:rsid w:val="007A610A"/>
    <w:rsid w:val="007A6180"/>
    <w:rsid w:val="007A6259"/>
    <w:rsid w:val="007A67DE"/>
    <w:rsid w:val="007A7A7C"/>
    <w:rsid w:val="007A7F6D"/>
    <w:rsid w:val="007B0379"/>
    <w:rsid w:val="007B181B"/>
    <w:rsid w:val="007B18A6"/>
    <w:rsid w:val="007B1DAC"/>
    <w:rsid w:val="007B28F5"/>
    <w:rsid w:val="007B295A"/>
    <w:rsid w:val="007B2FD7"/>
    <w:rsid w:val="007B3797"/>
    <w:rsid w:val="007B41F4"/>
    <w:rsid w:val="007B5205"/>
    <w:rsid w:val="007B5B94"/>
    <w:rsid w:val="007B6079"/>
    <w:rsid w:val="007B79C3"/>
    <w:rsid w:val="007C01F1"/>
    <w:rsid w:val="007C030A"/>
    <w:rsid w:val="007C0C5F"/>
    <w:rsid w:val="007C1928"/>
    <w:rsid w:val="007C2357"/>
    <w:rsid w:val="007C26B8"/>
    <w:rsid w:val="007C2EAE"/>
    <w:rsid w:val="007C321A"/>
    <w:rsid w:val="007C3709"/>
    <w:rsid w:val="007C396F"/>
    <w:rsid w:val="007C3BF5"/>
    <w:rsid w:val="007C44F8"/>
    <w:rsid w:val="007C4D28"/>
    <w:rsid w:val="007C55FF"/>
    <w:rsid w:val="007C5DD4"/>
    <w:rsid w:val="007C5F92"/>
    <w:rsid w:val="007C6249"/>
    <w:rsid w:val="007C72C3"/>
    <w:rsid w:val="007C7CA5"/>
    <w:rsid w:val="007C7D9A"/>
    <w:rsid w:val="007D00F6"/>
    <w:rsid w:val="007D02D0"/>
    <w:rsid w:val="007D1789"/>
    <w:rsid w:val="007D1B31"/>
    <w:rsid w:val="007D1BE4"/>
    <w:rsid w:val="007D21C1"/>
    <w:rsid w:val="007D2799"/>
    <w:rsid w:val="007D29C0"/>
    <w:rsid w:val="007D29D8"/>
    <w:rsid w:val="007D3312"/>
    <w:rsid w:val="007D47DE"/>
    <w:rsid w:val="007D49D0"/>
    <w:rsid w:val="007D4C4F"/>
    <w:rsid w:val="007D4F80"/>
    <w:rsid w:val="007D6819"/>
    <w:rsid w:val="007D6963"/>
    <w:rsid w:val="007D6AE1"/>
    <w:rsid w:val="007D6F14"/>
    <w:rsid w:val="007D702A"/>
    <w:rsid w:val="007D7CF8"/>
    <w:rsid w:val="007D7DA6"/>
    <w:rsid w:val="007E007A"/>
    <w:rsid w:val="007E1E8B"/>
    <w:rsid w:val="007E24E9"/>
    <w:rsid w:val="007E25B5"/>
    <w:rsid w:val="007E2798"/>
    <w:rsid w:val="007E297D"/>
    <w:rsid w:val="007E36D1"/>
    <w:rsid w:val="007E3924"/>
    <w:rsid w:val="007E3E27"/>
    <w:rsid w:val="007E408C"/>
    <w:rsid w:val="007E4F4F"/>
    <w:rsid w:val="007E5103"/>
    <w:rsid w:val="007E5A63"/>
    <w:rsid w:val="007E6BDE"/>
    <w:rsid w:val="007E701B"/>
    <w:rsid w:val="007E71D9"/>
    <w:rsid w:val="007F0565"/>
    <w:rsid w:val="007F0845"/>
    <w:rsid w:val="007F0F64"/>
    <w:rsid w:val="007F217F"/>
    <w:rsid w:val="007F21DF"/>
    <w:rsid w:val="007F332B"/>
    <w:rsid w:val="007F3907"/>
    <w:rsid w:val="007F3FD0"/>
    <w:rsid w:val="007F55CD"/>
    <w:rsid w:val="007F7189"/>
    <w:rsid w:val="007F718F"/>
    <w:rsid w:val="00800753"/>
    <w:rsid w:val="00800E66"/>
    <w:rsid w:val="00800E93"/>
    <w:rsid w:val="00801C37"/>
    <w:rsid w:val="00802833"/>
    <w:rsid w:val="00802FAE"/>
    <w:rsid w:val="008040F4"/>
    <w:rsid w:val="0080417B"/>
    <w:rsid w:val="00804B76"/>
    <w:rsid w:val="00805C77"/>
    <w:rsid w:val="00805FDC"/>
    <w:rsid w:val="00806EB4"/>
    <w:rsid w:val="00807D85"/>
    <w:rsid w:val="00810724"/>
    <w:rsid w:val="00810F04"/>
    <w:rsid w:val="00811A0B"/>
    <w:rsid w:val="00813652"/>
    <w:rsid w:val="00813998"/>
    <w:rsid w:val="0081400E"/>
    <w:rsid w:val="008142E6"/>
    <w:rsid w:val="00814778"/>
    <w:rsid w:val="00814A43"/>
    <w:rsid w:val="00815341"/>
    <w:rsid w:val="00815532"/>
    <w:rsid w:val="00815DA2"/>
    <w:rsid w:val="008178D3"/>
    <w:rsid w:val="008206AD"/>
    <w:rsid w:val="008207E5"/>
    <w:rsid w:val="00820D57"/>
    <w:rsid w:val="00820FC6"/>
    <w:rsid w:val="00821599"/>
    <w:rsid w:val="008216C0"/>
    <w:rsid w:val="0082181B"/>
    <w:rsid w:val="00821EDF"/>
    <w:rsid w:val="008221A8"/>
    <w:rsid w:val="00822212"/>
    <w:rsid w:val="008228B0"/>
    <w:rsid w:val="00822AD1"/>
    <w:rsid w:val="00823121"/>
    <w:rsid w:val="00824994"/>
    <w:rsid w:val="0082528C"/>
    <w:rsid w:val="00825EBA"/>
    <w:rsid w:val="00827BE7"/>
    <w:rsid w:val="008305C7"/>
    <w:rsid w:val="008308AA"/>
    <w:rsid w:val="00830A4C"/>
    <w:rsid w:val="00831C79"/>
    <w:rsid w:val="00832312"/>
    <w:rsid w:val="00832D76"/>
    <w:rsid w:val="00832E99"/>
    <w:rsid w:val="00835A14"/>
    <w:rsid w:val="00835C1B"/>
    <w:rsid w:val="00835FE7"/>
    <w:rsid w:val="008364F7"/>
    <w:rsid w:val="008367D9"/>
    <w:rsid w:val="00836B2F"/>
    <w:rsid w:val="00837124"/>
    <w:rsid w:val="0083778A"/>
    <w:rsid w:val="00837CD8"/>
    <w:rsid w:val="00840475"/>
    <w:rsid w:val="00841870"/>
    <w:rsid w:val="00842656"/>
    <w:rsid w:val="00842A57"/>
    <w:rsid w:val="00842F99"/>
    <w:rsid w:val="0084315E"/>
    <w:rsid w:val="00843905"/>
    <w:rsid w:val="00844A22"/>
    <w:rsid w:val="00844B11"/>
    <w:rsid w:val="0084728E"/>
    <w:rsid w:val="0084738D"/>
    <w:rsid w:val="008475B7"/>
    <w:rsid w:val="00847FE5"/>
    <w:rsid w:val="0085018E"/>
    <w:rsid w:val="00851552"/>
    <w:rsid w:val="008520FE"/>
    <w:rsid w:val="008525F5"/>
    <w:rsid w:val="00852A5C"/>
    <w:rsid w:val="00852DE2"/>
    <w:rsid w:val="00853C7E"/>
    <w:rsid w:val="00854420"/>
    <w:rsid w:val="008544FD"/>
    <w:rsid w:val="008545BC"/>
    <w:rsid w:val="0085462A"/>
    <w:rsid w:val="00854DE1"/>
    <w:rsid w:val="00854E64"/>
    <w:rsid w:val="008555D0"/>
    <w:rsid w:val="00855AAE"/>
    <w:rsid w:val="00855E0E"/>
    <w:rsid w:val="0085647A"/>
    <w:rsid w:val="00856724"/>
    <w:rsid w:val="00857158"/>
    <w:rsid w:val="008573EC"/>
    <w:rsid w:val="008579CF"/>
    <w:rsid w:val="00860B59"/>
    <w:rsid w:val="00860CB8"/>
    <w:rsid w:val="008613BB"/>
    <w:rsid w:val="0086176C"/>
    <w:rsid w:val="00861788"/>
    <w:rsid w:val="008620CB"/>
    <w:rsid w:val="00862B27"/>
    <w:rsid w:val="00862E01"/>
    <w:rsid w:val="0086361F"/>
    <w:rsid w:val="00863C37"/>
    <w:rsid w:val="008646CE"/>
    <w:rsid w:val="008646FC"/>
    <w:rsid w:val="008652A6"/>
    <w:rsid w:val="008653F0"/>
    <w:rsid w:val="008655F9"/>
    <w:rsid w:val="00865823"/>
    <w:rsid w:val="0086586A"/>
    <w:rsid w:val="00865C01"/>
    <w:rsid w:val="00865C9E"/>
    <w:rsid w:val="00865E95"/>
    <w:rsid w:val="008667B9"/>
    <w:rsid w:val="00866A67"/>
    <w:rsid w:val="00867398"/>
    <w:rsid w:val="008673D8"/>
    <w:rsid w:val="008709BE"/>
    <w:rsid w:val="00870C85"/>
    <w:rsid w:val="00870E8A"/>
    <w:rsid w:val="00870F06"/>
    <w:rsid w:val="00873160"/>
    <w:rsid w:val="008744FF"/>
    <w:rsid w:val="00874748"/>
    <w:rsid w:val="00875432"/>
    <w:rsid w:val="00875437"/>
    <w:rsid w:val="00876288"/>
    <w:rsid w:val="0087647D"/>
    <w:rsid w:val="00876508"/>
    <w:rsid w:val="00877039"/>
    <w:rsid w:val="008774D4"/>
    <w:rsid w:val="00877595"/>
    <w:rsid w:val="00877686"/>
    <w:rsid w:val="0087796A"/>
    <w:rsid w:val="00877F73"/>
    <w:rsid w:val="0088096A"/>
    <w:rsid w:val="00881161"/>
    <w:rsid w:val="008814FE"/>
    <w:rsid w:val="00881C7B"/>
    <w:rsid w:val="00881E9C"/>
    <w:rsid w:val="008826D8"/>
    <w:rsid w:val="008827D8"/>
    <w:rsid w:val="00882FC9"/>
    <w:rsid w:val="00883222"/>
    <w:rsid w:val="00883F50"/>
    <w:rsid w:val="008840E1"/>
    <w:rsid w:val="0088453B"/>
    <w:rsid w:val="00884DB8"/>
    <w:rsid w:val="00884E35"/>
    <w:rsid w:val="0088571B"/>
    <w:rsid w:val="008860D3"/>
    <w:rsid w:val="0088717C"/>
    <w:rsid w:val="008874EA"/>
    <w:rsid w:val="00887838"/>
    <w:rsid w:val="00890F90"/>
    <w:rsid w:val="00891A62"/>
    <w:rsid w:val="00891B08"/>
    <w:rsid w:val="008928BF"/>
    <w:rsid w:val="00893BB2"/>
    <w:rsid w:val="00893F19"/>
    <w:rsid w:val="00895052"/>
    <w:rsid w:val="0089555E"/>
    <w:rsid w:val="00895858"/>
    <w:rsid w:val="00895DBB"/>
    <w:rsid w:val="00896A8E"/>
    <w:rsid w:val="00897178"/>
    <w:rsid w:val="008971CB"/>
    <w:rsid w:val="008976C1"/>
    <w:rsid w:val="008977EC"/>
    <w:rsid w:val="008A0675"/>
    <w:rsid w:val="008A0822"/>
    <w:rsid w:val="008A0A43"/>
    <w:rsid w:val="008A0C9A"/>
    <w:rsid w:val="008A1D63"/>
    <w:rsid w:val="008A2136"/>
    <w:rsid w:val="008A2274"/>
    <w:rsid w:val="008A2AA6"/>
    <w:rsid w:val="008A3076"/>
    <w:rsid w:val="008A37FA"/>
    <w:rsid w:val="008A3DDC"/>
    <w:rsid w:val="008A47B6"/>
    <w:rsid w:val="008A4D3E"/>
    <w:rsid w:val="008A5F37"/>
    <w:rsid w:val="008A61FD"/>
    <w:rsid w:val="008A660E"/>
    <w:rsid w:val="008A6C28"/>
    <w:rsid w:val="008A6E05"/>
    <w:rsid w:val="008B03E5"/>
    <w:rsid w:val="008B0FAD"/>
    <w:rsid w:val="008B116C"/>
    <w:rsid w:val="008B17A4"/>
    <w:rsid w:val="008B1FB2"/>
    <w:rsid w:val="008B23BB"/>
    <w:rsid w:val="008B24D3"/>
    <w:rsid w:val="008B262A"/>
    <w:rsid w:val="008B2E92"/>
    <w:rsid w:val="008B5347"/>
    <w:rsid w:val="008B596D"/>
    <w:rsid w:val="008B6B4A"/>
    <w:rsid w:val="008B707B"/>
    <w:rsid w:val="008C045F"/>
    <w:rsid w:val="008C0496"/>
    <w:rsid w:val="008C058D"/>
    <w:rsid w:val="008C06AE"/>
    <w:rsid w:val="008C0E15"/>
    <w:rsid w:val="008C1AE3"/>
    <w:rsid w:val="008C1BEC"/>
    <w:rsid w:val="008C263D"/>
    <w:rsid w:val="008C5643"/>
    <w:rsid w:val="008C595B"/>
    <w:rsid w:val="008C5C1D"/>
    <w:rsid w:val="008C6945"/>
    <w:rsid w:val="008C6B8E"/>
    <w:rsid w:val="008C7529"/>
    <w:rsid w:val="008C75C1"/>
    <w:rsid w:val="008C7F49"/>
    <w:rsid w:val="008D0A9F"/>
    <w:rsid w:val="008D0D1F"/>
    <w:rsid w:val="008D3347"/>
    <w:rsid w:val="008D3C38"/>
    <w:rsid w:val="008D48C0"/>
    <w:rsid w:val="008D569D"/>
    <w:rsid w:val="008D5880"/>
    <w:rsid w:val="008D7430"/>
    <w:rsid w:val="008D77A9"/>
    <w:rsid w:val="008E00BB"/>
    <w:rsid w:val="008E0F43"/>
    <w:rsid w:val="008E125A"/>
    <w:rsid w:val="008E1560"/>
    <w:rsid w:val="008E1681"/>
    <w:rsid w:val="008E22F9"/>
    <w:rsid w:val="008E3340"/>
    <w:rsid w:val="008E41B6"/>
    <w:rsid w:val="008E42D5"/>
    <w:rsid w:val="008E476B"/>
    <w:rsid w:val="008E483C"/>
    <w:rsid w:val="008E4A73"/>
    <w:rsid w:val="008E518F"/>
    <w:rsid w:val="008E525C"/>
    <w:rsid w:val="008E5629"/>
    <w:rsid w:val="008E588A"/>
    <w:rsid w:val="008E59CD"/>
    <w:rsid w:val="008E5AF7"/>
    <w:rsid w:val="008E5C4B"/>
    <w:rsid w:val="008E66D1"/>
    <w:rsid w:val="008E6D6E"/>
    <w:rsid w:val="008E72FB"/>
    <w:rsid w:val="008E75B6"/>
    <w:rsid w:val="008E7A3A"/>
    <w:rsid w:val="008F0151"/>
    <w:rsid w:val="008F0C50"/>
    <w:rsid w:val="008F1658"/>
    <w:rsid w:val="008F1823"/>
    <w:rsid w:val="008F27D4"/>
    <w:rsid w:val="008F329B"/>
    <w:rsid w:val="008F3E64"/>
    <w:rsid w:val="008F4464"/>
    <w:rsid w:val="008F462B"/>
    <w:rsid w:val="008F4924"/>
    <w:rsid w:val="008F550D"/>
    <w:rsid w:val="008F5E7A"/>
    <w:rsid w:val="008F6362"/>
    <w:rsid w:val="008F6426"/>
    <w:rsid w:val="008F74B4"/>
    <w:rsid w:val="008F7614"/>
    <w:rsid w:val="008F7AAB"/>
    <w:rsid w:val="009013E3"/>
    <w:rsid w:val="0090265D"/>
    <w:rsid w:val="00903CA5"/>
    <w:rsid w:val="00903D2C"/>
    <w:rsid w:val="00904B5E"/>
    <w:rsid w:val="00905358"/>
    <w:rsid w:val="00905FA1"/>
    <w:rsid w:val="0090652E"/>
    <w:rsid w:val="00907168"/>
    <w:rsid w:val="00907652"/>
    <w:rsid w:val="00907717"/>
    <w:rsid w:val="00910154"/>
    <w:rsid w:val="00911CBD"/>
    <w:rsid w:val="00911F93"/>
    <w:rsid w:val="00912260"/>
    <w:rsid w:val="00913063"/>
    <w:rsid w:val="0091356E"/>
    <w:rsid w:val="009136D7"/>
    <w:rsid w:val="0091378D"/>
    <w:rsid w:val="0091549C"/>
    <w:rsid w:val="00915AE1"/>
    <w:rsid w:val="009164D9"/>
    <w:rsid w:val="00917689"/>
    <w:rsid w:val="00921033"/>
    <w:rsid w:val="00921869"/>
    <w:rsid w:val="009226B4"/>
    <w:rsid w:val="00922C23"/>
    <w:rsid w:val="009237D2"/>
    <w:rsid w:val="00923BA5"/>
    <w:rsid w:val="00923CE7"/>
    <w:rsid w:val="00923D52"/>
    <w:rsid w:val="00924203"/>
    <w:rsid w:val="0092483B"/>
    <w:rsid w:val="009261E6"/>
    <w:rsid w:val="0092705D"/>
    <w:rsid w:val="00927D1B"/>
    <w:rsid w:val="0093011B"/>
    <w:rsid w:val="009304CF"/>
    <w:rsid w:val="00930CF7"/>
    <w:rsid w:val="009311DF"/>
    <w:rsid w:val="009328EA"/>
    <w:rsid w:val="0093352C"/>
    <w:rsid w:val="009338B4"/>
    <w:rsid w:val="00933F05"/>
    <w:rsid w:val="009351F8"/>
    <w:rsid w:val="00935BAF"/>
    <w:rsid w:val="00936175"/>
    <w:rsid w:val="009365C6"/>
    <w:rsid w:val="00940831"/>
    <w:rsid w:val="00941F3B"/>
    <w:rsid w:val="009429C2"/>
    <w:rsid w:val="00942D82"/>
    <w:rsid w:val="00943208"/>
    <w:rsid w:val="00943379"/>
    <w:rsid w:val="009446CB"/>
    <w:rsid w:val="00944B25"/>
    <w:rsid w:val="00944D7B"/>
    <w:rsid w:val="009450E5"/>
    <w:rsid w:val="00945B93"/>
    <w:rsid w:val="00945DF7"/>
    <w:rsid w:val="0094633A"/>
    <w:rsid w:val="00946D73"/>
    <w:rsid w:val="00946DF6"/>
    <w:rsid w:val="00947D7C"/>
    <w:rsid w:val="0095031B"/>
    <w:rsid w:val="0095139F"/>
    <w:rsid w:val="009514F0"/>
    <w:rsid w:val="00951737"/>
    <w:rsid w:val="0095197C"/>
    <w:rsid w:val="009520A0"/>
    <w:rsid w:val="009528CA"/>
    <w:rsid w:val="009535DE"/>
    <w:rsid w:val="009542E6"/>
    <w:rsid w:val="00955068"/>
    <w:rsid w:val="00955E90"/>
    <w:rsid w:val="009564EB"/>
    <w:rsid w:val="00957032"/>
    <w:rsid w:val="00957457"/>
    <w:rsid w:val="00957DFF"/>
    <w:rsid w:val="00963276"/>
    <w:rsid w:val="0096376A"/>
    <w:rsid w:val="00963A8A"/>
    <w:rsid w:val="00963F2B"/>
    <w:rsid w:val="00964911"/>
    <w:rsid w:val="00964ACE"/>
    <w:rsid w:val="00964AF9"/>
    <w:rsid w:val="009651B9"/>
    <w:rsid w:val="00965C54"/>
    <w:rsid w:val="009663F7"/>
    <w:rsid w:val="00966C32"/>
    <w:rsid w:val="00966DBC"/>
    <w:rsid w:val="00967642"/>
    <w:rsid w:val="00967830"/>
    <w:rsid w:val="00970804"/>
    <w:rsid w:val="00970A2F"/>
    <w:rsid w:val="009724D6"/>
    <w:rsid w:val="0097250F"/>
    <w:rsid w:val="00972CBC"/>
    <w:rsid w:val="00972E9E"/>
    <w:rsid w:val="00973782"/>
    <w:rsid w:val="00973969"/>
    <w:rsid w:val="0097441C"/>
    <w:rsid w:val="0097455B"/>
    <w:rsid w:val="00974BC5"/>
    <w:rsid w:val="00975104"/>
    <w:rsid w:val="0097540A"/>
    <w:rsid w:val="009754CA"/>
    <w:rsid w:val="00975C75"/>
    <w:rsid w:val="00975E37"/>
    <w:rsid w:val="009763A3"/>
    <w:rsid w:val="009771CF"/>
    <w:rsid w:val="0097783F"/>
    <w:rsid w:val="009809C2"/>
    <w:rsid w:val="009810D0"/>
    <w:rsid w:val="00981EA8"/>
    <w:rsid w:val="00981F63"/>
    <w:rsid w:val="00981FB1"/>
    <w:rsid w:val="009821A2"/>
    <w:rsid w:val="00983138"/>
    <w:rsid w:val="00984625"/>
    <w:rsid w:val="0098591E"/>
    <w:rsid w:val="00987543"/>
    <w:rsid w:val="00987683"/>
    <w:rsid w:val="00987DB5"/>
    <w:rsid w:val="0099066D"/>
    <w:rsid w:val="00990F1B"/>
    <w:rsid w:val="009913A5"/>
    <w:rsid w:val="009924F4"/>
    <w:rsid w:val="00992E4B"/>
    <w:rsid w:val="00993328"/>
    <w:rsid w:val="00993435"/>
    <w:rsid w:val="009935E5"/>
    <w:rsid w:val="00993C7C"/>
    <w:rsid w:val="009946C4"/>
    <w:rsid w:val="00995C8C"/>
    <w:rsid w:val="009968F7"/>
    <w:rsid w:val="00996EB7"/>
    <w:rsid w:val="00997797"/>
    <w:rsid w:val="00997C7C"/>
    <w:rsid w:val="009A009D"/>
    <w:rsid w:val="009A075C"/>
    <w:rsid w:val="009A0B81"/>
    <w:rsid w:val="009A16EC"/>
    <w:rsid w:val="009A1865"/>
    <w:rsid w:val="009A2CFF"/>
    <w:rsid w:val="009A3138"/>
    <w:rsid w:val="009A4230"/>
    <w:rsid w:val="009A44F0"/>
    <w:rsid w:val="009A485F"/>
    <w:rsid w:val="009A5281"/>
    <w:rsid w:val="009A5A00"/>
    <w:rsid w:val="009A5D12"/>
    <w:rsid w:val="009A5DFB"/>
    <w:rsid w:val="009B0233"/>
    <w:rsid w:val="009B0C1F"/>
    <w:rsid w:val="009B1FB4"/>
    <w:rsid w:val="009B2948"/>
    <w:rsid w:val="009B2C1C"/>
    <w:rsid w:val="009B3621"/>
    <w:rsid w:val="009B37B0"/>
    <w:rsid w:val="009B49B9"/>
    <w:rsid w:val="009B4A95"/>
    <w:rsid w:val="009B4E2A"/>
    <w:rsid w:val="009B5F52"/>
    <w:rsid w:val="009B6C98"/>
    <w:rsid w:val="009B7E99"/>
    <w:rsid w:val="009B7EC8"/>
    <w:rsid w:val="009C0140"/>
    <w:rsid w:val="009C157E"/>
    <w:rsid w:val="009C159B"/>
    <w:rsid w:val="009C1C27"/>
    <w:rsid w:val="009C1D23"/>
    <w:rsid w:val="009C1D3C"/>
    <w:rsid w:val="009C1FD9"/>
    <w:rsid w:val="009C1FE2"/>
    <w:rsid w:val="009C3307"/>
    <w:rsid w:val="009C3DF1"/>
    <w:rsid w:val="009C4132"/>
    <w:rsid w:val="009C4179"/>
    <w:rsid w:val="009C46CE"/>
    <w:rsid w:val="009C472A"/>
    <w:rsid w:val="009C54F9"/>
    <w:rsid w:val="009C5AD7"/>
    <w:rsid w:val="009C6F99"/>
    <w:rsid w:val="009C7CFB"/>
    <w:rsid w:val="009D1787"/>
    <w:rsid w:val="009D1EB2"/>
    <w:rsid w:val="009D21A5"/>
    <w:rsid w:val="009D246E"/>
    <w:rsid w:val="009D2B37"/>
    <w:rsid w:val="009D359F"/>
    <w:rsid w:val="009D35EB"/>
    <w:rsid w:val="009D4CC5"/>
    <w:rsid w:val="009D5786"/>
    <w:rsid w:val="009D5B33"/>
    <w:rsid w:val="009D5CCA"/>
    <w:rsid w:val="009D63E1"/>
    <w:rsid w:val="009D6D5E"/>
    <w:rsid w:val="009D74CB"/>
    <w:rsid w:val="009D7AF3"/>
    <w:rsid w:val="009E08D0"/>
    <w:rsid w:val="009E0B62"/>
    <w:rsid w:val="009E0DE4"/>
    <w:rsid w:val="009E1F8F"/>
    <w:rsid w:val="009E27B2"/>
    <w:rsid w:val="009E4049"/>
    <w:rsid w:val="009E46FD"/>
    <w:rsid w:val="009E68CB"/>
    <w:rsid w:val="009E74C7"/>
    <w:rsid w:val="009E7D81"/>
    <w:rsid w:val="009F15CF"/>
    <w:rsid w:val="009F1780"/>
    <w:rsid w:val="009F1DE1"/>
    <w:rsid w:val="009F2204"/>
    <w:rsid w:val="009F2E8A"/>
    <w:rsid w:val="009F320B"/>
    <w:rsid w:val="009F333D"/>
    <w:rsid w:val="009F37A0"/>
    <w:rsid w:val="009F3D0C"/>
    <w:rsid w:val="009F3E61"/>
    <w:rsid w:val="009F4416"/>
    <w:rsid w:val="009F55C8"/>
    <w:rsid w:val="009F5C3C"/>
    <w:rsid w:val="00A0001D"/>
    <w:rsid w:val="00A00DE8"/>
    <w:rsid w:val="00A011DF"/>
    <w:rsid w:val="00A01A36"/>
    <w:rsid w:val="00A026FA"/>
    <w:rsid w:val="00A028F7"/>
    <w:rsid w:val="00A05C1A"/>
    <w:rsid w:val="00A06B25"/>
    <w:rsid w:val="00A07539"/>
    <w:rsid w:val="00A10E1F"/>
    <w:rsid w:val="00A110FF"/>
    <w:rsid w:val="00A11B5F"/>
    <w:rsid w:val="00A11FC8"/>
    <w:rsid w:val="00A1302D"/>
    <w:rsid w:val="00A13D9F"/>
    <w:rsid w:val="00A14E90"/>
    <w:rsid w:val="00A167E9"/>
    <w:rsid w:val="00A17D04"/>
    <w:rsid w:val="00A20183"/>
    <w:rsid w:val="00A204A4"/>
    <w:rsid w:val="00A21B02"/>
    <w:rsid w:val="00A22353"/>
    <w:rsid w:val="00A22DD7"/>
    <w:rsid w:val="00A23156"/>
    <w:rsid w:val="00A231D4"/>
    <w:rsid w:val="00A23AE8"/>
    <w:rsid w:val="00A24C9B"/>
    <w:rsid w:val="00A257B7"/>
    <w:rsid w:val="00A25C8D"/>
    <w:rsid w:val="00A26835"/>
    <w:rsid w:val="00A272DF"/>
    <w:rsid w:val="00A2741F"/>
    <w:rsid w:val="00A3033B"/>
    <w:rsid w:val="00A30C96"/>
    <w:rsid w:val="00A31209"/>
    <w:rsid w:val="00A313C6"/>
    <w:rsid w:val="00A31BCA"/>
    <w:rsid w:val="00A31DB9"/>
    <w:rsid w:val="00A32187"/>
    <w:rsid w:val="00A327B8"/>
    <w:rsid w:val="00A33400"/>
    <w:rsid w:val="00A33ABD"/>
    <w:rsid w:val="00A341B9"/>
    <w:rsid w:val="00A34DCB"/>
    <w:rsid w:val="00A35BB1"/>
    <w:rsid w:val="00A35C82"/>
    <w:rsid w:val="00A3659E"/>
    <w:rsid w:val="00A37308"/>
    <w:rsid w:val="00A40863"/>
    <w:rsid w:val="00A41843"/>
    <w:rsid w:val="00A41F0B"/>
    <w:rsid w:val="00A4228D"/>
    <w:rsid w:val="00A42ADA"/>
    <w:rsid w:val="00A42EC2"/>
    <w:rsid w:val="00A42FF4"/>
    <w:rsid w:val="00A443A0"/>
    <w:rsid w:val="00A448A3"/>
    <w:rsid w:val="00A45360"/>
    <w:rsid w:val="00A45806"/>
    <w:rsid w:val="00A461D3"/>
    <w:rsid w:val="00A477A3"/>
    <w:rsid w:val="00A47D83"/>
    <w:rsid w:val="00A50940"/>
    <w:rsid w:val="00A50D9E"/>
    <w:rsid w:val="00A51AA1"/>
    <w:rsid w:val="00A51B68"/>
    <w:rsid w:val="00A51BC6"/>
    <w:rsid w:val="00A51C53"/>
    <w:rsid w:val="00A526E1"/>
    <w:rsid w:val="00A52949"/>
    <w:rsid w:val="00A52BBA"/>
    <w:rsid w:val="00A5310B"/>
    <w:rsid w:val="00A54518"/>
    <w:rsid w:val="00A54712"/>
    <w:rsid w:val="00A54B1E"/>
    <w:rsid w:val="00A55127"/>
    <w:rsid w:val="00A554EA"/>
    <w:rsid w:val="00A57ED6"/>
    <w:rsid w:val="00A6075F"/>
    <w:rsid w:val="00A60AB9"/>
    <w:rsid w:val="00A60FF2"/>
    <w:rsid w:val="00A61633"/>
    <w:rsid w:val="00A61ABF"/>
    <w:rsid w:val="00A61D1E"/>
    <w:rsid w:val="00A62B57"/>
    <w:rsid w:val="00A63E13"/>
    <w:rsid w:val="00A63E53"/>
    <w:rsid w:val="00A64F45"/>
    <w:rsid w:val="00A65463"/>
    <w:rsid w:val="00A657B6"/>
    <w:rsid w:val="00A661DF"/>
    <w:rsid w:val="00A6677D"/>
    <w:rsid w:val="00A66C4C"/>
    <w:rsid w:val="00A6737D"/>
    <w:rsid w:val="00A67992"/>
    <w:rsid w:val="00A67A98"/>
    <w:rsid w:val="00A706A1"/>
    <w:rsid w:val="00A70ABA"/>
    <w:rsid w:val="00A70ADA"/>
    <w:rsid w:val="00A7163C"/>
    <w:rsid w:val="00A72098"/>
    <w:rsid w:val="00A72236"/>
    <w:rsid w:val="00A722E1"/>
    <w:rsid w:val="00A74056"/>
    <w:rsid w:val="00A746E6"/>
    <w:rsid w:val="00A74714"/>
    <w:rsid w:val="00A756A0"/>
    <w:rsid w:val="00A761CB"/>
    <w:rsid w:val="00A7646F"/>
    <w:rsid w:val="00A76AE8"/>
    <w:rsid w:val="00A76C89"/>
    <w:rsid w:val="00A77BDF"/>
    <w:rsid w:val="00A815AA"/>
    <w:rsid w:val="00A815C8"/>
    <w:rsid w:val="00A81904"/>
    <w:rsid w:val="00A81EBC"/>
    <w:rsid w:val="00A82521"/>
    <w:rsid w:val="00A825A0"/>
    <w:rsid w:val="00A8298C"/>
    <w:rsid w:val="00A82AC5"/>
    <w:rsid w:val="00A82B92"/>
    <w:rsid w:val="00A8311B"/>
    <w:rsid w:val="00A83E52"/>
    <w:rsid w:val="00A840E2"/>
    <w:rsid w:val="00A842CD"/>
    <w:rsid w:val="00A84EDF"/>
    <w:rsid w:val="00A84F84"/>
    <w:rsid w:val="00A85D87"/>
    <w:rsid w:val="00A868A3"/>
    <w:rsid w:val="00A86944"/>
    <w:rsid w:val="00A8728B"/>
    <w:rsid w:val="00A8789F"/>
    <w:rsid w:val="00A90842"/>
    <w:rsid w:val="00A90B13"/>
    <w:rsid w:val="00A90B92"/>
    <w:rsid w:val="00A90DB7"/>
    <w:rsid w:val="00A91119"/>
    <w:rsid w:val="00A911D6"/>
    <w:rsid w:val="00A9169D"/>
    <w:rsid w:val="00A91AE8"/>
    <w:rsid w:val="00A9365C"/>
    <w:rsid w:val="00A93AD7"/>
    <w:rsid w:val="00A941A2"/>
    <w:rsid w:val="00A95BCD"/>
    <w:rsid w:val="00A961E3"/>
    <w:rsid w:val="00A96574"/>
    <w:rsid w:val="00A96DE8"/>
    <w:rsid w:val="00A979D7"/>
    <w:rsid w:val="00A97D01"/>
    <w:rsid w:val="00AA1BC2"/>
    <w:rsid w:val="00AA1EB9"/>
    <w:rsid w:val="00AA2C98"/>
    <w:rsid w:val="00AA3FE9"/>
    <w:rsid w:val="00AA4AC0"/>
    <w:rsid w:val="00AA6832"/>
    <w:rsid w:val="00AA6922"/>
    <w:rsid w:val="00AA6AB4"/>
    <w:rsid w:val="00AA76CA"/>
    <w:rsid w:val="00AB0164"/>
    <w:rsid w:val="00AB0E71"/>
    <w:rsid w:val="00AB0ED0"/>
    <w:rsid w:val="00AB1BC8"/>
    <w:rsid w:val="00AB1DE0"/>
    <w:rsid w:val="00AB225B"/>
    <w:rsid w:val="00AB2D8A"/>
    <w:rsid w:val="00AB2F25"/>
    <w:rsid w:val="00AB4ACE"/>
    <w:rsid w:val="00AB6258"/>
    <w:rsid w:val="00AB62BF"/>
    <w:rsid w:val="00AB635E"/>
    <w:rsid w:val="00AB65E1"/>
    <w:rsid w:val="00AB748E"/>
    <w:rsid w:val="00AB7DAC"/>
    <w:rsid w:val="00AB7E25"/>
    <w:rsid w:val="00AC002F"/>
    <w:rsid w:val="00AC020D"/>
    <w:rsid w:val="00AC0699"/>
    <w:rsid w:val="00AC0DB8"/>
    <w:rsid w:val="00AC10B0"/>
    <w:rsid w:val="00AC1ABC"/>
    <w:rsid w:val="00AC22B4"/>
    <w:rsid w:val="00AC2D89"/>
    <w:rsid w:val="00AC36CC"/>
    <w:rsid w:val="00AC3B3B"/>
    <w:rsid w:val="00AC3BFC"/>
    <w:rsid w:val="00AC3EBF"/>
    <w:rsid w:val="00AC417B"/>
    <w:rsid w:val="00AC51ED"/>
    <w:rsid w:val="00AC5989"/>
    <w:rsid w:val="00AC63D0"/>
    <w:rsid w:val="00AD0862"/>
    <w:rsid w:val="00AD0B5D"/>
    <w:rsid w:val="00AD0F32"/>
    <w:rsid w:val="00AD1C55"/>
    <w:rsid w:val="00AD30DF"/>
    <w:rsid w:val="00AD348C"/>
    <w:rsid w:val="00AD4600"/>
    <w:rsid w:val="00AD4A19"/>
    <w:rsid w:val="00AD53E7"/>
    <w:rsid w:val="00AD5CD0"/>
    <w:rsid w:val="00AD67F0"/>
    <w:rsid w:val="00AD6A11"/>
    <w:rsid w:val="00AD6A55"/>
    <w:rsid w:val="00AD6BBD"/>
    <w:rsid w:val="00AD7CE5"/>
    <w:rsid w:val="00AE0206"/>
    <w:rsid w:val="00AE09BF"/>
    <w:rsid w:val="00AE0E14"/>
    <w:rsid w:val="00AE1158"/>
    <w:rsid w:val="00AE13BC"/>
    <w:rsid w:val="00AE1820"/>
    <w:rsid w:val="00AE1AF5"/>
    <w:rsid w:val="00AE23CB"/>
    <w:rsid w:val="00AE383A"/>
    <w:rsid w:val="00AE48E4"/>
    <w:rsid w:val="00AE4CC8"/>
    <w:rsid w:val="00AE5076"/>
    <w:rsid w:val="00AE512B"/>
    <w:rsid w:val="00AE52C6"/>
    <w:rsid w:val="00AE5353"/>
    <w:rsid w:val="00AE5E18"/>
    <w:rsid w:val="00AE6EB3"/>
    <w:rsid w:val="00AE747C"/>
    <w:rsid w:val="00AE7A9D"/>
    <w:rsid w:val="00AE7D72"/>
    <w:rsid w:val="00AF0A12"/>
    <w:rsid w:val="00AF0C2F"/>
    <w:rsid w:val="00AF1E13"/>
    <w:rsid w:val="00AF245E"/>
    <w:rsid w:val="00AF3B1A"/>
    <w:rsid w:val="00AF4082"/>
    <w:rsid w:val="00AF40B5"/>
    <w:rsid w:val="00AF41B7"/>
    <w:rsid w:val="00AF44ED"/>
    <w:rsid w:val="00AF4E3B"/>
    <w:rsid w:val="00AF5110"/>
    <w:rsid w:val="00AF58F2"/>
    <w:rsid w:val="00AF59FC"/>
    <w:rsid w:val="00AF6831"/>
    <w:rsid w:val="00AF6845"/>
    <w:rsid w:val="00AF6C6E"/>
    <w:rsid w:val="00AF6F36"/>
    <w:rsid w:val="00AF712E"/>
    <w:rsid w:val="00AF7376"/>
    <w:rsid w:val="00AF7391"/>
    <w:rsid w:val="00AF7575"/>
    <w:rsid w:val="00AF7576"/>
    <w:rsid w:val="00B00135"/>
    <w:rsid w:val="00B00567"/>
    <w:rsid w:val="00B0152F"/>
    <w:rsid w:val="00B0364E"/>
    <w:rsid w:val="00B04FF2"/>
    <w:rsid w:val="00B0559F"/>
    <w:rsid w:val="00B0605E"/>
    <w:rsid w:val="00B0672B"/>
    <w:rsid w:val="00B06C3A"/>
    <w:rsid w:val="00B06DF8"/>
    <w:rsid w:val="00B075EA"/>
    <w:rsid w:val="00B07B8E"/>
    <w:rsid w:val="00B1088A"/>
    <w:rsid w:val="00B124FC"/>
    <w:rsid w:val="00B129DC"/>
    <w:rsid w:val="00B12C1A"/>
    <w:rsid w:val="00B12C9A"/>
    <w:rsid w:val="00B12D3A"/>
    <w:rsid w:val="00B12E9F"/>
    <w:rsid w:val="00B1338B"/>
    <w:rsid w:val="00B137B2"/>
    <w:rsid w:val="00B13FFA"/>
    <w:rsid w:val="00B14B59"/>
    <w:rsid w:val="00B1607C"/>
    <w:rsid w:val="00B16D94"/>
    <w:rsid w:val="00B17553"/>
    <w:rsid w:val="00B17621"/>
    <w:rsid w:val="00B178C3"/>
    <w:rsid w:val="00B17F03"/>
    <w:rsid w:val="00B20D89"/>
    <w:rsid w:val="00B21003"/>
    <w:rsid w:val="00B214BB"/>
    <w:rsid w:val="00B215B3"/>
    <w:rsid w:val="00B22329"/>
    <w:rsid w:val="00B22375"/>
    <w:rsid w:val="00B22C61"/>
    <w:rsid w:val="00B22D47"/>
    <w:rsid w:val="00B236C8"/>
    <w:rsid w:val="00B2492D"/>
    <w:rsid w:val="00B25608"/>
    <w:rsid w:val="00B25735"/>
    <w:rsid w:val="00B26F13"/>
    <w:rsid w:val="00B27930"/>
    <w:rsid w:val="00B30A33"/>
    <w:rsid w:val="00B30A74"/>
    <w:rsid w:val="00B30BB7"/>
    <w:rsid w:val="00B31740"/>
    <w:rsid w:val="00B3251C"/>
    <w:rsid w:val="00B337E5"/>
    <w:rsid w:val="00B34012"/>
    <w:rsid w:val="00B3534C"/>
    <w:rsid w:val="00B35763"/>
    <w:rsid w:val="00B35E0D"/>
    <w:rsid w:val="00B405EE"/>
    <w:rsid w:val="00B40F71"/>
    <w:rsid w:val="00B412C1"/>
    <w:rsid w:val="00B415DA"/>
    <w:rsid w:val="00B419BF"/>
    <w:rsid w:val="00B41D5D"/>
    <w:rsid w:val="00B428EB"/>
    <w:rsid w:val="00B4310D"/>
    <w:rsid w:val="00B4390A"/>
    <w:rsid w:val="00B4393F"/>
    <w:rsid w:val="00B45309"/>
    <w:rsid w:val="00B456BA"/>
    <w:rsid w:val="00B4600A"/>
    <w:rsid w:val="00B46093"/>
    <w:rsid w:val="00B4614F"/>
    <w:rsid w:val="00B463FE"/>
    <w:rsid w:val="00B465B2"/>
    <w:rsid w:val="00B46FC9"/>
    <w:rsid w:val="00B476F8"/>
    <w:rsid w:val="00B477CD"/>
    <w:rsid w:val="00B501AD"/>
    <w:rsid w:val="00B50350"/>
    <w:rsid w:val="00B5040C"/>
    <w:rsid w:val="00B518E2"/>
    <w:rsid w:val="00B522AC"/>
    <w:rsid w:val="00B52949"/>
    <w:rsid w:val="00B52FDC"/>
    <w:rsid w:val="00B54511"/>
    <w:rsid w:val="00B54E89"/>
    <w:rsid w:val="00B554B2"/>
    <w:rsid w:val="00B5597D"/>
    <w:rsid w:val="00B55F41"/>
    <w:rsid w:val="00B56A29"/>
    <w:rsid w:val="00B56F88"/>
    <w:rsid w:val="00B6022E"/>
    <w:rsid w:val="00B603E0"/>
    <w:rsid w:val="00B6111C"/>
    <w:rsid w:val="00B61272"/>
    <w:rsid w:val="00B618DF"/>
    <w:rsid w:val="00B6297B"/>
    <w:rsid w:val="00B62B97"/>
    <w:rsid w:val="00B62EB1"/>
    <w:rsid w:val="00B633B9"/>
    <w:rsid w:val="00B63501"/>
    <w:rsid w:val="00B63CED"/>
    <w:rsid w:val="00B63F23"/>
    <w:rsid w:val="00B64951"/>
    <w:rsid w:val="00B64F7D"/>
    <w:rsid w:val="00B6535B"/>
    <w:rsid w:val="00B665DE"/>
    <w:rsid w:val="00B673C7"/>
    <w:rsid w:val="00B67900"/>
    <w:rsid w:val="00B67B7B"/>
    <w:rsid w:val="00B67F17"/>
    <w:rsid w:val="00B70E25"/>
    <w:rsid w:val="00B7179E"/>
    <w:rsid w:val="00B71D31"/>
    <w:rsid w:val="00B72189"/>
    <w:rsid w:val="00B728E1"/>
    <w:rsid w:val="00B72924"/>
    <w:rsid w:val="00B731FE"/>
    <w:rsid w:val="00B734C3"/>
    <w:rsid w:val="00B74BD1"/>
    <w:rsid w:val="00B75B5D"/>
    <w:rsid w:val="00B75BD8"/>
    <w:rsid w:val="00B76035"/>
    <w:rsid w:val="00B7603C"/>
    <w:rsid w:val="00B764EF"/>
    <w:rsid w:val="00B77742"/>
    <w:rsid w:val="00B779F6"/>
    <w:rsid w:val="00B80014"/>
    <w:rsid w:val="00B801D4"/>
    <w:rsid w:val="00B80990"/>
    <w:rsid w:val="00B8263F"/>
    <w:rsid w:val="00B827A0"/>
    <w:rsid w:val="00B837C4"/>
    <w:rsid w:val="00B83825"/>
    <w:rsid w:val="00B83E9E"/>
    <w:rsid w:val="00B83F14"/>
    <w:rsid w:val="00B845A6"/>
    <w:rsid w:val="00B8481E"/>
    <w:rsid w:val="00B859DD"/>
    <w:rsid w:val="00B87905"/>
    <w:rsid w:val="00B90924"/>
    <w:rsid w:val="00B92A15"/>
    <w:rsid w:val="00B92C0D"/>
    <w:rsid w:val="00B937B9"/>
    <w:rsid w:val="00B93D61"/>
    <w:rsid w:val="00B93D73"/>
    <w:rsid w:val="00B93EC0"/>
    <w:rsid w:val="00B94B30"/>
    <w:rsid w:val="00B95885"/>
    <w:rsid w:val="00B96B60"/>
    <w:rsid w:val="00B96C60"/>
    <w:rsid w:val="00B97D2A"/>
    <w:rsid w:val="00BA13BD"/>
    <w:rsid w:val="00BA1BD9"/>
    <w:rsid w:val="00BA212A"/>
    <w:rsid w:val="00BA225C"/>
    <w:rsid w:val="00BA2E10"/>
    <w:rsid w:val="00BA31D2"/>
    <w:rsid w:val="00BA3A9C"/>
    <w:rsid w:val="00BA42C2"/>
    <w:rsid w:val="00BA4860"/>
    <w:rsid w:val="00BA5889"/>
    <w:rsid w:val="00BA58CA"/>
    <w:rsid w:val="00BA5A3F"/>
    <w:rsid w:val="00BA5CB5"/>
    <w:rsid w:val="00BA5EED"/>
    <w:rsid w:val="00BA664F"/>
    <w:rsid w:val="00BB0350"/>
    <w:rsid w:val="00BB195A"/>
    <w:rsid w:val="00BB30C8"/>
    <w:rsid w:val="00BB3D04"/>
    <w:rsid w:val="00BB4840"/>
    <w:rsid w:val="00BB5CA6"/>
    <w:rsid w:val="00BB7633"/>
    <w:rsid w:val="00BC0A77"/>
    <w:rsid w:val="00BC1FC2"/>
    <w:rsid w:val="00BC239A"/>
    <w:rsid w:val="00BC2548"/>
    <w:rsid w:val="00BC365C"/>
    <w:rsid w:val="00BC3EC4"/>
    <w:rsid w:val="00BC4839"/>
    <w:rsid w:val="00BC4E52"/>
    <w:rsid w:val="00BC4E75"/>
    <w:rsid w:val="00BC5063"/>
    <w:rsid w:val="00BC5206"/>
    <w:rsid w:val="00BC5A8E"/>
    <w:rsid w:val="00BC5ABD"/>
    <w:rsid w:val="00BC5AEE"/>
    <w:rsid w:val="00BC66C2"/>
    <w:rsid w:val="00BC703A"/>
    <w:rsid w:val="00BC71F0"/>
    <w:rsid w:val="00BC754B"/>
    <w:rsid w:val="00BC7E1D"/>
    <w:rsid w:val="00BD01D6"/>
    <w:rsid w:val="00BD073C"/>
    <w:rsid w:val="00BD184F"/>
    <w:rsid w:val="00BD1AC9"/>
    <w:rsid w:val="00BD200A"/>
    <w:rsid w:val="00BD3DD9"/>
    <w:rsid w:val="00BD491C"/>
    <w:rsid w:val="00BD49C6"/>
    <w:rsid w:val="00BD73A6"/>
    <w:rsid w:val="00BD7BD3"/>
    <w:rsid w:val="00BE043F"/>
    <w:rsid w:val="00BE1B6B"/>
    <w:rsid w:val="00BE1D0E"/>
    <w:rsid w:val="00BE245A"/>
    <w:rsid w:val="00BE3FB2"/>
    <w:rsid w:val="00BE5987"/>
    <w:rsid w:val="00BE654F"/>
    <w:rsid w:val="00BE6C8B"/>
    <w:rsid w:val="00BE7B31"/>
    <w:rsid w:val="00BF00A1"/>
    <w:rsid w:val="00BF05A1"/>
    <w:rsid w:val="00BF0687"/>
    <w:rsid w:val="00BF1A2D"/>
    <w:rsid w:val="00BF1BEC"/>
    <w:rsid w:val="00BF2AC8"/>
    <w:rsid w:val="00BF2E1A"/>
    <w:rsid w:val="00BF2FCD"/>
    <w:rsid w:val="00BF30D1"/>
    <w:rsid w:val="00BF3BE7"/>
    <w:rsid w:val="00BF3CE7"/>
    <w:rsid w:val="00BF4610"/>
    <w:rsid w:val="00BF4B67"/>
    <w:rsid w:val="00BF5394"/>
    <w:rsid w:val="00BF53E4"/>
    <w:rsid w:val="00BF5CE0"/>
    <w:rsid w:val="00BF6FEC"/>
    <w:rsid w:val="00BF778A"/>
    <w:rsid w:val="00BF79F1"/>
    <w:rsid w:val="00BF7DC0"/>
    <w:rsid w:val="00C005EB"/>
    <w:rsid w:val="00C0060F"/>
    <w:rsid w:val="00C00B97"/>
    <w:rsid w:val="00C00BE0"/>
    <w:rsid w:val="00C01FED"/>
    <w:rsid w:val="00C021EF"/>
    <w:rsid w:val="00C02BAB"/>
    <w:rsid w:val="00C02DF4"/>
    <w:rsid w:val="00C03AD3"/>
    <w:rsid w:val="00C044A2"/>
    <w:rsid w:val="00C055D5"/>
    <w:rsid w:val="00C05820"/>
    <w:rsid w:val="00C0634D"/>
    <w:rsid w:val="00C064F8"/>
    <w:rsid w:val="00C07098"/>
    <w:rsid w:val="00C076E2"/>
    <w:rsid w:val="00C07B14"/>
    <w:rsid w:val="00C07DF5"/>
    <w:rsid w:val="00C07E39"/>
    <w:rsid w:val="00C101B0"/>
    <w:rsid w:val="00C10A16"/>
    <w:rsid w:val="00C121D4"/>
    <w:rsid w:val="00C141F2"/>
    <w:rsid w:val="00C152E0"/>
    <w:rsid w:val="00C1647A"/>
    <w:rsid w:val="00C1798E"/>
    <w:rsid w:val="00C2054C"/>
    <w:rsid w:val="00C20E00"/>
    <w:rsid w:val="00C225BC"/>
    <w:rsid w:val="00C22D52"/>
    <w:rsid w:val="00C2340E"/>
    <w:rsid w:val="00C23926"/>
    <w:rsid w:val="00C25515"/>
    <w:rsid w:val="00C25BE7"/>
    <w:rsid w:val="00C25FD7"/>
    <w:rsid w:val="00C2614D"/>
    <w:rsid w:val="00C27C94"/>
    <w:rsid w:val="00C30890"/>
    <w:rsid w:val="00C30AA9"/>
    <w:rsid w:val="00C3116B"/>
    <w:rsid w:val="00C31500"/>
    <w:rsid w:val="00C326DE"/>
    <w:rsid w:val="00C32B11"/>
    <w:rsid w:val="00C32CA5"/>
    <w:rsid w:val="00C33E8A"/>
    <w:rsid w:val="00C34695"/>
    <w:rsid w:val="00C346D3"/>
    <w:rsid w:val="00C35426"/>
    <w:rsid w:val="00C37024"/>
    <w:rsid w:val="00C378E2"/>
    <w:rsid w:val="00C401A5"/>
    <w:rsid w:val="00C40491"/>
    <w:rsid w:val="00C40BB9"/>
    <w:rsid w:val="00C41A65"/>
    <w:rsid w:val="00C42354"/>
    <w:rsid w:val="00C429D1"/>
    <w:rsid w:val="00C42F3D"/>
    <w:rsid w:val="00C434BE"/>
    <w:rsid w:val="00C43BDB"/>
    <w:rsid w:val="00C43E46"/>
    <w:rsid w:val="00C44862"/>
    <w:rsid w:val="00C44C92"/>
    <w:rsid w:val="00C450EE"/>
    <w:rsid w:val="00C455BB"/>
    <w:rsid w:val="00C45968"/>
    <w:rsid w:val="00C46323"/>
    <w:rsid w:val="00C468BE"/>
    <w:rsid w:val="00C46C3D"/>
    <w:rsid w:val="00C47BBD"/>
    <w:rsid w:val="00C47D33"/>
    <w:rsid w:val="00C503C1"/>
    <w:rsid w:val="00C51602"/>
    <w:rsid w:val="00C51760"/>
    <w:rsid w:val="00C5206B"/>
    <w:rsid w:val="00C52851"/>
    <w:rsid w:val="00C53092"/>
    <w:rsid w:val="00C538D7"/>
    <w:rsid w:val="00C542FF"/>
    <w:rsid w:val="00C544DF"/>
    <w:rsid w:val="00C55F13"/>
    <w:rsid w:val="00C57517"/>
    <w:rsid w:val="00C578D0"/>
    <w:rsid w:val="00C57A19"/>
    <w:rsid w:val="00C60D2D"/>
    <w:rsid w:val="00C60F1A"/>
    <w:rsid w:val="00C610E0"/>
    <w:rsid w:val="00C6116B"/>
    <w:rsid w:val="00C61550"/>
    <w:rsid w:val="00C61C6B"/>
    <w:rsid w:val="00C61EC6"/>
    <w:rsid w:val="00C6210D"/>
    <w:rsid w:val="00C623CF"/>
    <w:rsid w:val="00C62A5B"/>
    <w:rsid w:val="00C6387E"/>
    <w:rsid w:val="00C64B0B"/>
    <w:rsid w:val="00C651B2"/>
    <w:rsid w:val="00C65D08"/>
    <w:rsid w:val="00C664B5"/>
    <w:rsid w:val="00C67278"/>
    <w:rsid w:val="00C67EDC"/>
    <w:rsid w:val="00C70247"/>
    <w:rsid w:val="00C705F5"/>
    <w:rsid w:val="00C7145D"/>
    <w:rsid w:val="00C717DF"/>
    <w:rsid w:val="00C71FB5"/>
    <w:rsid w:val="00C73039"/>
    <w:rsid w:val="00C732CE"/>
    <w:rsid w:val="00C73501"/>
    <w:rsid w:val="00C74112"/>
    <w:rsid w:val="00C748E4"/>
    <w:rsid w:val="00C74AF3"/>
    <w:rsid w:val="00C752F7"/>
    <w:rsid w:val="00C75325"/>
    <w:rsid w:val="00C757AD"/>
    <w:rsid w:val="00C757FB"/>
    <w:rsid w:val="00C75E12"/>
    <w:rsid w:val="00C76376"/>
    <w:rsid w:val="00C76387"/>
    <w:rsid w:val="00C771DC"/>
    <w:rsid w:val="00C77964"/>
    <w:rsid w:val="00C813EF"/>
    <w:rsid w:val="00C81A5D"/>
    <w:rsid w:val="00C83630"/>
    <w:rsid w:val="00C83EE9"/>
    <w:rsid w:val="00C85040"/>
    <w:rsid w:val="00C860F6"/>
    <w:rsid w:val="00C86374"/>
    <w:rsid w:val="00C86624"/>
    <w:rsid w:val="00C86DC8"/>
    <w:rsid w:val="00C871A3"/>
    <w:rsid w:val="00C87962"/>
    <w:rsid w:val="00C87C38"/>
    <w:rsid w:val="00C90388"/>
    <w:rsid w:val="00C905BD"/>
    <w:rsid w:val="00C911AD"/>
    <w:rsid w:val="00C91BA6"/>
    <w:rsid w:val="00C92600"/>
    <w:rsid w:val="00C926CB"/>
    <w:rsid w:val="00C93807"/>
    <w:rsid w:val="00C93F9E"/>
    <w:rsid w:val="00C94403"/>
    <w:rsid w:val="00C946BE"/>
    <w:rsid w:val="00C94A55"/>
    <w:rsid w:val="00C94B1F"/>
    <w:rsid w:val="00C9649F"/>
    <w:rsid w:val="00C9652E"/>
    <w:rsid w:val="00C9791A"/>
    <w:rsid w:val="00CA0082"/>
    <w:rsid w:val="00CA0B3C"/>
    <w:rsid w:val="00CA0F78"/>
    <w:rsid w:val="00CA1A21"/>
    <w:rsid w:val="00CA275F"/>
    <w:rsid w:val="00CA2AE7"/>
    <w:rsid w:val="00CA2C2C"/>
    <w:rsid w:val="00CA312F"/>
    <w:rsid w:val="00CA5446"/>
    <w:rsid w:val="00CA5A2F"/>
    <w:rsid w:val="00CA5AA8"/>
    <w:rsid w:val="00CA6E04"/>
    <w:rsid w:val="00CA7045"/>
    <w:rsid w:val="00CA78AB"/>
    <w:rsid w:val="00CA7E43"/>
    <w:rsid w:val="00CA7F93"/>
    <w:rsid w:val="00CB0E14"/>
    <w:rsid w:val="00CB111F"/>
    <w:rsid w:val="00CB1A77"/>
    <w:rsid w:val="00CB22CF"/>
    <w:rsid w:val="00CB2856"/>
    <w:rsid w:val="00CB293F"/>
    <w:rsid w:val="00CB377A"/>
    <w:rsid w:val="00CB3819"/>
    <w:rsid w:val="00CB3A62"/>
    <w:rsid w:val="00CB4713"/>
    <w:rsid w:val="00CB4898"/>
    <w:rsid w:val="00CB56FB"/>
    <w:rsid w:val="00CB5A57"/>
    <w:rsid w:val="00CB5CE3"/>
    <w:rsid w:val="00CB601D"/>
    <w:rsid w:val="00CB72E3"/>
    <w:rsid w:val="00CB72F7"/>
    <w:rsid w:val="00CC0C41"/>
    <w:rsid w:val="00CC14C3"/>
    <w:rsid w:val="00CC1520"/>
    <w:rsid w:val="00CC183A"/>
    <w:rsid w:val="00CC2763"/>
    <w:rsid w:val="00CC2851"/>
    <w:rsid w:val="00CC3175"/>
    <w:rsid w:val="00CC4382"/>
    <w:rsid w:val="00CC477A"/>
    <w:rsid w:val="00CC4866"/>
    <w:rsid w:val="00CC4A24"/>
    <w:rsid w:val="00CC5909"/>
    <w:rsid w:val="00CC6166"/>
    <w:rsid w:val="00CC62E9"/>
    <w:rsid w:val="00CC65A7"/>
    <w:rsid w:val="00CC73D3"/>
    <w:rsid w:val="00CD0A99"/>
    <w:rsid w:val="00CD16B9"/>
    <w:rsid w:val="00CD2250"/>
    <w:rsid w:val="00CD435B"/>
    <w:rsid w:val="00CD47E8"/>
    <w:rsid w:val="00CD4A7A"/>
    <w:rsid w:val="00CD4D22"/>
    <w:rsid w:val="00CD4E67"/>
    <w:rsid w:val="00CD51EA"/>
    <w:rsid w:val="00CD51EE"/>
    <w:rsid w:val="00CD5439"/>
    <w:rsid w:val="00CD586A"/>
    <w:rsid w:val="00CD6D3B"/>
    <w:rsid w:val="00CE0279"/>
    <w:rsid w:val="00CE08FC"/>
    <w:rsid w:val="00CE20AC"/>
    <w:rsid w:val="00CE20B1"/>
    <w:rsid w:val="00CE244B"/>
    <w:rsid w:val="00CE32C8"/>
    <w:rsid w:val="00CE32FD"/>
    <w:rsid w:val="00CE3C8F"/>
    <w:rsid w:val="00CE3E1A"/>
    <w:rsid w:val="00CE4319"/>
    <w:rsid w:val="00CE4747"/>
    <w:rsid w:val="00CE4970"/>
    <w:rsid w:val="00CE4C3B"/>
    <w:rsid w:val="00CE5253"/>
    <w:rsid w:val="00CE568C"/>
    <w:rsid w:val="00CE56A3"/>
    <w:rsid w:val="00CE6084"/>
    <w:rsid w:val="00CE7136"/>
    <w:rsid w:val="00CE7F06"/>
    <w:rsid w:val="00CF0711"/>
    <w:rsid w:val="00CF082B"/>
    <w:rsid w:val="00CF0933"/>
    <w:rsid w:val="00CF093F"/>
    <w:rsid w:val="00CF0F6F"/>
    <w:rsid w:val="00CF1074"/>
    <w:rsid w:val="00CF2739"/>
    <w:rsid w:val="00CF2A36"/>
    <w:rsid w:val="00CF47DA"/>
    <w:rsid w:val="00CF4AE2"/>
    <w:rsid w:val="00CF4E9F"/>
    <w:rsid w:val="00CF4F48"/>
    <w:rsid w:val="00CF536E"/>
    <w:rsid w:val="00CF57FA"/>
    <w:rsid w:val="00CF5BF5"/>
    <w:rsid w:val="00CF5E4C"/>
    <w:rsid w:val="00CF6AAC"/>
    <w:rsid w:val="00CF716C"/>
    <w:rsid w:val="00CF758C"/>
    <w:rsid w:val="00CF7A1E"/>
    <w:rsid w:val="00D0054F"/>
    <w:rsid w:val="00D00E79"/>
    <w:rsid w:val="00D010F9"/>
    <w:rsid w:val="00D0138C"/>
    <w:rsid w:val="00D01F1B"/>
    <w:rsid w:val="00D026E6"/>
    <w:rsid w:val="00D02B8C"/>
    <w:rsid w:val="00D0364D"/>
    <w:rsid w:val="00D03BF0"/>
    <w:rsid w:val="00D04B4D"/>
    <w:rsid w:val="00D05A50"/>
    <w:rsid w:val="00D05C94"/>
    <w:rsid w:val="00D06E21"/>
    <w:rsid w:val="00D06EE8"/>
    <w:rsid w:val="00D07148"/>
    <w:rsid w:val="00D072A7"/>
    <w:rsid w:val="00D10880"/>
    <w:rsid w:val="00D10E31"/>
    <w:rsid w:val="00D11E1B"/>
    <w:rsid w:val="00D123A1"/>
    <w:rsid w:val="00D1372B"/>
    <w:rsid w:val="00D1534F"/>
    <w:rsid w:val="00D15C72"/>
    <w:rsid w:val="00D16056"/>
    <w:rsid w:val="00D16591"/>
    <w:rsid w:val="00D167CF"/>
    <w:rsid w:val="00D16837"/>
    <w:rsid w:val="00D175D0"/>
    <w:rsid w:val="00D20071"/>
    <w:rsid w:val="00D2066D"/>
    <w:rsid w:val="00D2068B"/>
    <w:rsid w:val="00D20FB6"/>
    <w:rsid w:val="00D22698"/>
    <w:rsid w:val="00D22931"/>
    <w:rsid w:val="00D231D1"/>
    <w:rsid w:val="00D2419D"/>
    <w:rsid w:val="00D24334"/>
    <w:rsid w:val="00D25314"/>
    <w:rsid w:val="00D25846"/>
    <w:rsid w:val="00D30186"/>
    <w:rsid w:val="00D310DC"/>
    <w:rsid w:val="00D3242C"/>
    <w:rsid w:val="00D325BF"/>
    <w:rsid w:val="00D33167"/>
    <w:rsid w:val="00D331F1"/>
    <w:rsid w:val="00D335C7"/>
    <w:rsid w:val="00D33F1A"/>
    <w:rsid w:val="00D3406C"/>
    <w:rsid w:val="00D342C1"/>
    <w:rsid w:val="00D3483E"/>
    <w:rsid w:val="00D36190"/>
    <w:rsid w:val="00D3798D"/>
    <w:rsid w:val="00D40F2B"/>
    <w:rsid w:val="00D4130A"/>
    <w:rsid w:val="00D41685"/>
    <w:rsid w:val="00D41F79"/>
    <w:rsid w:val="00D4244D"/>
    <w:rsid w:val="00D4261C"/>
    <w:rsid w:val="00D42692"/>
    <w:rsid w:val="00D432C4"/>
    <w:rsid w:val="00D443BE"/>
    <w:rsid w:val="00D44DEF"/>
    <w:rsid w:val="00D45260"/>
    <w:rsid w:val="00D45F21"/>
    <w:rsid w:val="00D45F88"/>
    <w:rsid w:val="00D46DD6"/>
    <w:rsid w:val="00D4747E"/>
    <w:rsid w:val="00D47C00"/>
    <w:rsid w:val="00D500B1"/>
    <w:rsid w:val="00D50247"/>
    <w:rsid w:val="00D50E10"/>
    <w:rsid w:val="00D51691"/>
    <w:rsid w:val="00D51B20"/>
    <w:rsid w:val="00D51B60"/>
    <w:rsid w:val="00D51FAD"/>
    <w:rsid w:val="00D522AB"/>
    <w:rsid w:val="00D52FC4"/>
    <w:rsid w:val="00D530F0"/>
    <w:rsid w:val="00D531E0"/>
    <w:rsid w:val="00D53720"/>
    <w:rsid w:val="00D53E4A"/>
    <w:rsid w:val="00D54542"/>
    <w:rsid w:val="00D54F9B"/>
    <w:rsid w:val="00D55685"/>
    <w:rsid w:val="00D55935"/>
    <w:rsid w:val="00D55DF4"/>
    <w:rsid w:val="00D56E97"/>
    <w:rsid w:val="00D57589"/>
    <w:rsid w:val="00D60668"/>
    <w:rsid w:val="00D60DFD"/>
    <w:rsid w:val="00D61CCF"/>
    <w:rsid w:val="00D624AF"/>
    <w:rsid w:val="00D624CE"/>
    <w:rsid w:val="00D62D44"/>
    <w:rsid w:val="00D63036"/>
    <w:rsid w:val="00D63F23"/>
    <w:rsid w:val="00D64986"/>
    <w:rsid w:val="00D64EB0"/>
    <w:rsid w:val="00D6565C"/>
    <w:rsid w:val="00D65787"/>
    <w:rsid w:val="00D65997"/>
    <w:rsid w:val="00D659EA"/>
    <w:rsid w:val="00D65C24"/>
    <w:rsid w:val="00D65D6D"/>
    <w:rsid w:val="00D662D0"/>
    <w:rsid w:val="00D664FD"/>
    <w:rsid w:val="00D66EBF"/>
    <w:rsid w:val="00D67843"/>
    <w:rsid w:val="00D67FF3"/>
    <w:rsid w:val="00D70D29"/>
    <w:rsid w:val="00D71179"/>
    <w:rsid w:val="00D7137A"/>
    <w:rsid w:val="00D7176A"/>
    <w:rsid w:val="00D73086"/>
    <w:rsid w:val="00D734E7"/>
    <w:rsid w:val="00D73930"/>
    <w:rsid w:val="00D739E6"/>
    <w:rsid w:val="00D73CCC"/>
    <w:rsid w:val="00D745BE"/>
    <w:rsid w:val="00D75782"/>
    <w:rsid w:val="00D75D61"/>
    <w:rsid w:val="00D76475"/>
    <w:rsid w:val="00D76946"/>
    <w:rsid w:val="00D805DE"/>
    <w:rsid w:val="00D80A82"/>
    <w:rsid w:val="00D81DBB"/>
    <w:rsid w:val="00D8220E"/>
    <w:rsid w:val="00D822EC"/>
    <w:rsid w:val="00D82CCF"/>
    <w:rsid w:val="00D83B9D"/>
    <w:rsid w:val="00D842EF"/>
    <w:rsid w:val="00D84CAE"/>
    <w:rsid w:val="00D853B0"/>
    <w:rsid w:val="00D85888"/>
    <w:rsid w:val="00D86198"/>
    <w:rsid w:val="00D867C2"/>
    <w:rsid w:val="00D86973"/>
    <w:rsid w:val="00D87D18"/>
    <w:rsid w:val="00D900A4"/>
    <w:rsid w:val="00D90168"/>
    <w:rsid w:val="00D9039D"/>
    <w:rsid w:val="00D90C42"/>
    <w:rsid w:val="00D9113E"/>
    <w:rsid w:val="00D9127D"/>
    <w:rsid w:val="00D9139A"/>
    <w:rsid w:val="00D91EBC"/>
    <w:rsid w:val="00D9243B"/>
    <w:rsid w:val="00D93B49"/>
    <w:rsid w:val="00D941CE"/>
    <w:rsid w:val="00D948B9"/>
    <w:rsid w:val="00D952B0"/>
    <w:rsid w:val="00D95703"/>
    <w:rsid w:val="00D95849"/>
    <w:rsid w:val="00D9590D"/>
    <w:rsid w:val="00D95A4F"/>
    <w:rsid w:val="00D96372"/>
    <w:rsid w:val="00D963DD"/>
    <w:rsid w:val="00DA07A5"/>
    <w:rsid w:val="00DA09AA"/>
    <w:rsid w:val="00DA126D"/>
    <w:rsid w:val="00DA1A2F"/>
    <w:rsid w:val="00DA1C9B"/>
    <w:rsid w:val="00DA29EC"/>
    <w:rsid w:val="00DA3A0F"/>
    <w:rsid w:val="00DA43F4"/>
    <w:rsid w:val="00DA4FFD"/>
    <w:rsid w:val="00DA5540"/>
    <w:rsid w:val="00DA5CDA"/>
    <w:rsid w:val="00DA5FB0"/>
    <w:rsid w:val="00DA64A2"/>
    <w:rsid w:val="00DA7011"/>
    <w:rsid w:val="00DA706F"/>
    <w:rsid w:val="00DA7C20"/>
    <w:rsid w:val="00DB0396"/>
    <w:rsid w:val="00DB03C3"/>
    <w:rsid w:val="00DB0D70"/>
    <w:rsid w:val="00DB392C"/>
    <w:rsid w:val="00DB3D15"/>
    <w:rsid w:val="00DB42DE"/>
    <w:rsid w:val="00DB492A"/>
    <w:rsid w:val="00DB4A06"/>
    <w:rsid w:val="00DB4E43"/>
    <w:rsid w:val="00DB5D00"/>
    <w:rsid w:val="00DB6343"/>
    <w:rsid w:val="00DB6A8C"/>
    <w:rsid w:val="00DB6E26"/>
    <w:rsid w:val="00DB71F1"/>
    <w:rsid w:val="00DB7347"/>
    <w:rsid w:val="00DB7E40"/>
    <w:rsid w:val="00DB7F46"/>
    <w:rsid w:val="00DC041A"/>
    <w:rsid w:val="00DC1BFC"/>
    <w:rsid w:val="00DC1C78"/>
    <w:rsid w:val="00DC206A"/>
    <w:rsid w:val="00DC2538"/>
    <w:rsid w:val="00DC2815"/>
    <w:rsid w:val="00DC3382"/>
    <w:rsid w:val="00DC49B7"/>
    <w:rsid w:val="00DC4AE1"/>
    <w:rsid w:val="00DC4BB9"/>
    <w:rsid w:val="00DC500B"/>
    <w:rsid w:val="00DC5F5D"/>
    <w:rsid w:val="00DC6380"/>
    <w:rsid w:val="00DC6C91"/>
    <w:rsid w:val="00DC7B64"/>
    <w:rsid w:val="00DD09C3"/>
    <w:rsid w:val="00DD0CAD"/>
    <w:rsid w:val="00DD0FDD"/>
    <w:rsid w:val="00DD1C5D"/>
    <w:rsid w:val="00DD25D4"/>
    <w:rsid w:val="00DD334B"/>
    <w:rsid w:val="00DD4327"/>
    <w:rsid w:val="00DD4958"/>
    <w:rsid w:val="00DD4EF1"/>
    <w:rsid w:val="00DD57A1"/>
    <w:rsid w:val="00DD57F8"/>
    <w:rsid w:val="00DD5DBA"/>
    <w:rsid w:val="00DD5E2A"/>
    <w:rsid w:val="00DD6C79"/>
    <w:rsid w:val="00DD6C8D"/>
    <w:rsid w:val="00DD70F7"/>
    <w:rsid w:val="00DD7903"/>
    <w:rsid w:val="00DE0CC5"/>
    <w:rsid w:val="00DE1362"/>
    <w:rsid w:val="00DE1964"/>
    <w:rsid w:val="00DE1A91"/>
    <w:rsid w:val="00DE22AF"/>
    <w:rsid w:val="00DE2369"/>
    <w:rsid w:val="00DE2793"/>
    <w:rsid w:val="00DE39BF"/>
    <w:rsid w:val="00DE3BD0"/>
    <w:rsid w:val="00DE4084"/>
    <w:rsid w:val="00DE42AB"/>
    <w:rsid w:val="00DE4B37"/>
    <w:rsid w:val="00DE54E1"/>
    <w:rsid w:val="00DE5851"/>
    <w:rsid w:val="00DE58F1"/>
    <w:rsid w:val="00DE6DAD"/>
    <w:rsid w:val="00DE75BB"/>
    <w:rsid w:val="00DE775D"/>
    <w:rsid w:val="00DE7B54"/>
    <w:rsid w:val="00DF0067"/>
    <w:rsid w:val="00DF1B08"/>
    <w:rsid w:val="00DF2802"/>
    <w:rsid w:val="00DF2E15"/>
    <w:rsid w:val="00DF31CB"/>
    <w:rsid w:val="00DF4057"/>
    <w:rsid w:val="00DF44F4"/>
    <w:rsid w:val="00DF4E43"/>
    <w:rsid w:val="00DF54C7"/>
    <w:rsid w:val="00DF5CA0"/>
    <w:rsid w:val="00DF5E13"/>
    <w:rsid w:val="00DF64E3"/>
    <w:rsid w:val="00DF72D3"/>
    <w:rsid w:val="00DF751D"/>
    <w:rsid w:val="00DF7CE2"/>
    <w:rsid w:val="00E00531"/>
    <w:rsid w:val="00E00668"/>
    <w:rsid w:val="00E006AC"/>
    <w:rsid w:val="00E01399"/>
    <w:rsid w:val="00E0144C"/>
    <w:rsid w:val="00E0193E"/>
    <w:rsid w:val="00E0239D"/>
    <w:rsid w:val="00E02B67"/>
    <w:rsid w:val="00E02B95"/>
    <w:rsid w:val="00E03009"/>
    <w:rsid w:val="00E031F5"/>
    <w:rsid w:val="00E0326A"/>
    <w:rsid w:val="00E036BA"/>
    <w:rsid w:val="00E03866"/>
    <w:rsid w:val="00E0445F"/>
    <w:rsid w:val="00E04489"/>
    <w:rsid w:val="00E04530"/>
    <w:rsid w:val="00E0609D"/>
    <w:rsid w:val="00E063A9"/>
    <w:rsid w:val="00E06445"/>
    <w:rsid w:val="00E075C1"/>
    <w:rsid w:val="00E07FC6"/>
    <w:rsid w:val="00E10414"/>
    <w:rsid w:val="00E10E34"/>
    <w:rsid w:val="00E10E82"/>
    <w:rsid w:val="00E112A3"/>
    <w:rsid w:val="00E12CC2"/>
    <w:rsid w:val="00E13219"/>
    <w:rsid w:val="00E13304"/>
    <w:rsid w:val="00E138C7"/>
    <w:rsid w:val="00E143F9"/>
    <w:rsid w:val="00E145FF"/>
    <w:rsid w:val="00E14A7C"/>
    <w:rsid w:val="00E14CAE"/>
    <w:rsid w:val="00E14D4D"/>
    <w:rsid w:val="00E15104"/>
    <w:rsid w:val="00E1588F"/>
    <w:rsid w:val="00E159DD"/>
    <w:rsid w:val="00E160BA"/>
    <w:rsid w:val="00E16321"/>
    <w:rsid w:val="00E16988"/>
    <w:rsid w:val="00E204F1"/>
    <w:rsid w:val="00E2065E"/>
    <w:rsid w:val="00E21133"/>
    <w:rsid w:val="00E217D2"/>
    <w:rsid w:val="00E21802"/>
    <w:rsid w:val="00E2199D"/>
    <w:rsid w:val="00E2206A"/>
    <w:rsid w:val="00E220CF"/>
    <w:rsid w:val="00E23FDA"/>
    <w:rsid w:val="00E255DB"/>
    <w:rsid w:val="00E264E2"/>
    <w:rsid w:val="00E26E7F"/>
    <w:rsid w:val="00E27404"/>
    <w:rsid w:val="00E2783C"/>
    <w:rsid w:val="00E27855"/>
    <w:rsid w:val="00E27E28"/>
    <w:rsid w:val="00E27E3C"/>
    <w:rsid w:val="00E30EA3"/>
    <w:rsid w:val="00E31310"/>
    <w:rsid w:val="00E314B7"/>
    <w:rsid w:val="00E3198B"/>
    <w:rsid w:val="00E322E4"/>
    <w:rsid w:val="00E3249C"/>
    <w:rsid w:val="00E32C49"/>
    <w:rsid w:val="00E32E57"/>
    <w:rsid w:val="00E34294"/>
    <w:rsid w:val="00E3441D"/>
    <w:rsid w:val="00E348A7"/>
    <w:rsid w:val="00E34A3D"/>
    <w:rsid w:val="00E350F9"/>
    <w:rsid w:val="00E354EA"/>
    <w:rsid w:val="00E35816"/>
    <w:rsid w:val="00E3608F"/>
    <w:rsid w:val="00E360C8"/>
    <w:rsid w:val="00E37036"/>
    <w:rsid w:val="00E37324"/>
    <w:rsid w:val="00E376FB"/>
    <w:rsid w:val="00E37FAF"/>
    <w:rsid w:val="00E40BE2"/>
    <w:rsid w:val="00E41898"/>
    <w:rsid w:val="00E41AEA"/>
    <w:rsid w:val="00E41CFE"/>
    <w:rsid w:val="00E426A6"/>
    <w:rsid w:val="00E4348A"/>
    <w:rsid w:val="00E43915"/>
    <w:rsid w:val="00E4409A"/>
    <w:rsid w:val="00E4507A"/>
    <w:rsid w:val="00E462B3"/>
    <w:rsid w:val="00E46575"/>
    <w:rsid w:val="00E469FB"/>
    <w:rsid w:val="00E46D1B"/>
    <w:rsid w:val="00E47AF3"/>
    <w:rsid w:val="00E47E7E"/>
    <w:rsid w:val="00E500DE"/>
    <w:rsid w:val="00E506E7"/>
    <w:rsid w:val="00E516E3"/>
    <w:rsid w:val="00E518DA"/>
    <w:rsid w:val="00E51EF0"/>
    <w:rsid w:val="00E52959"/>
    <w:rsid w:val="00E53CA8"/>
    <w:rsid w:val="00E55530"/>
    <w:rsid w:val="00E56589"/>
    <w:rsid w:val="00E56D0D"/>
    <w:rsid w:val="00E574BB"/>
    <w:rsid w:val="00E57F2F"/>
    <w:rsid w:val="00E605C6"/>
    <w:rsid w:val="00E60711"/>
    <w:rsid w:val="00E618C0"/>
    <w:rsid w:val="00E619BC"/>
    <w:rsid w:val="00E62E72"/>
    <w:rsid w:val="00E63714"/>
    <w:rsid w:val="00E63D06"/>
    <w:rsid w:val="00E63D9B"/>
    <w:rsid w:val="00E641CD"/>
    <w:rsid w:val="00E65EDD"/>
    <w:rsid w:val="00E663DD"/>
    <w:rsid w:val="00E6745D"/>
    <w:rsid w:val="00E67DE7"/>
    <w:rsid w:val="00E7039A"/>
    <w:rsid w:val="00E70890"/>
    <w:rsid w:val="00E709B9"/>
    <w:rsid w:val="00E723E0"/>
    <w:rsid w:val="00E724A7"/>
    <w:rsid w:val="00E72BF6"/>
    <w:rsid w:val="00E72D8E"/>
    <w:rsid w:val="00E72FC0"/>
    <w:rsid w:val="00E73394"/>
    <w:rsid w:val="00E734C5"/>
    <w:rsid w:val="00E7437D"/>
    <w:rsid w:val="00E74512"/>
    <w:rsid w:val="00E74864"/>
    <w:rsid w:val="00E74A23"/>
    <w:rsid w:val="00E74BC4"/>
    <w:rsid w:val="00E75954"/>
    <w:rsid w:val="00E75AA0"/>
    <w:rsid w:val="00E75BE7"/>
    <w:rsid w:val="00E7650C"/>
    <w:rsid w:val="00E76909"/>
    <w:rsid w:val="00E76F08"/>
    <w:rsid w:val="00E77093"/>
    <w:rsid w:val="00E77310"/>
    <w:rsid w:val="00E77B61"/>
    <w:rsid w:val="00E77BAB"/>
    <w:rsid w:val="00E77EE0"/>
    <w:rsid w:val="00E81696"/>
    <w:rsid w:val="00E8185B"/>
    <w:rsid w:val="00E81A26"/>
    <w:rsid w:val="00E81E0E"/>
    <w:rsid w:val="00E83113"/>
    <w:rsid w:val="00E845BB"/>
    <w:rsid w:val="00E847FC"/>
    <w:rsid w:val="00E85E05"/>
    <w:rsid w:val="00E860DA"/>
    <w:rsid w:val="00E869EB"/>
    <w:rsid w:val="00E86ACE"/>
    <w:rsid w:val="00E86F29"/>
    <w:rsid w:val="00E87FE0"/>
    <w:rsid w:val="00E901E8"/>
    <w:rsid w:val="00E91573"/>
    <w:rsid w:val="00E9304B"/>
    <w:rsid w:val="00E9339E"/>
    <w:rsid w:val="00E93436"/>
    <w:rsid w:val="00E949DF"/>
    <w:rsid w:val="00E94D39"/>
    <w:rsid w:val="00E96D8B"/>
    <w:rsid w:val="00E97482"/>
    <w:rsid w:val="00E97751"/>
    <w:rsid w:val="00E97883"/>
    <w:rsid w:val="00EA0AB7"/>
    <w:rsid w:val="00EA1656"/>
    <w:rsid w:val="00EA23D8"/>
    <w:rsid w:val="00EA2523"/>
    <w:rsid w:val="00EA2CB5"/>
    <w:rsid w:val="00EA3547"/>
    <w:rsid w:val="00EA3847"/>
    <w:rsid w:val="00EA38E6"/>
    <w:rsid w:val="00EA44A6"/>
    <w:rsid w:val="00EA4FB1"/>
    <w:rsid w:val="00EA6245"/>
    <w:rsid w:val="00EA6964"/>
    <w:rsid w:val="00EA6E03"/>
    <w:rsid w:val="00EB0444"/>
    <w:rsid w:val="00EB0733"/>
    <w:rsid w:val="00EB084B"/>
    <w:rsid w:val="00EB1CDE"/>
    <w:rsid w:val="00EB2111"/>
    <w:rsid w:val="00EB23DB"/>
    <w:rsid w:val="00EB29DB"/>
    <w:rsid w:val="00EB3005"/>
    <w:rsid w:val="00EB32B0"/>
    <w:rsid w:val="00EB3D28"/>
    <w:rsid w:val="00EB55BC"/>
    <w:rsid w:val="00EB5D1B"/>
    <w:rsid w:val="00EB5F16"/>
    <w:rsid w:val="00EB62B5"/>
    <w:rsid w:val="00EB7B5E"/>
    <w:rsid w:val="00EC0075"/>
    <w:rsid w:val="00EC0DA0"/>
    <w:rsid w:val="00EC110E"/>
    <w:rsid w:val="00EC3520"/>
    <w:rsid w:val="00EC3583"/>
    <w:rsid w:val="00EC37CB"/>
    <w:rsid w:val="00EC3D85"/>
    <w:rsid w:val="00EC42E3"/>
    <w:rsid w:val="00EC4399"/>
    <w:rsid w:val="00EC5D07"/>
    <w:rsid w:val="00EC68F8"/>
    <w:rsid w:val="00EC7248"/>
    <w:rsid w:val="00EC7449"/>
    <w:rsid w:val="00EC7A7F"/>
    <w:rsid w:val="00ED0085"/>
    <w:rsid w:val="00ED0183"/>
    <w:rsid w:val="00ED038D"/>
    <w:rsid w:val="00ED04FE"/>
    <w:rsid w:val="00ED0580"/>
    <w:rsid w:val="00ED0606"/>
    <w:rsid w:val="00ED0F08"/>
    <w:rsid w:val="00ED1A92"/>
    <w:rsid w:val="00ED240B"/>
    <w:rsid w:val="00ED33E2"/>
    <w:rsid w:val="00ED396A"/>
    <w:rsid w:val="00ED3A74"/>
    <w:rsid w:val="00ED3D08"/>
    <w:rsid w:val="00ED469F"/>
    <w:rsid w:val="00ED6C23"/>
    <w:rsid w:val="00EE10B4"/>
    <w:rsid w:val="00EE206C"/>
    <w:rsid w:val="00EE24A7"/>
    <w:rsid w:val="00EE3232"/>
    <w:rsid w:val="00EE36F8"/>
    <w:rsid w:val="00EE4516"/>
    <w:rsid w:val="00EE4C17"/>
    <w:rsid w:val="00EE4C39"/>
    <w:rsid w:val="00EE5792"/>
    <w:rsid w:val="00EE5B80"/>
    <w:rsid w:val="00EE7E90"/>
    <w:rsid w:val="00EF0187"/>
    <w:rsid w:val="00EF05B4"/>
    <w:rsid w:val="00EF182C"/>
    <w:rsid w:val="00EF1B37"/>
    <w:rsid w:val="00EF398C"/>
    <w:rsid w:val="00EF41A2"/>
    <w:rsid w:val="00EF451C"/>
    <w:rsid w:val="00EF4F04"/>
    <w:rsid w:val="00EF4F7E"/>
    <w:rsid w:val="00EF592C"/>
    <w:rsid w:val="00EF5F3E"/>
    <w:rsid w:val="00EF6B53"/>
    <w:rsid w:val="00EF6C1D"/>
    <w:rsid w:val="00EF7158"/>
    <w:rsid w:val="00EF75F8"/>
    <w:rsid w:val="00F007DD"/>
    <w:rsid w:val="00F01173"/>
    <w:rsid w:val="00F017A1"/>
    <w:rsid w:val="00F01B9C"/>
    <w:rsid w:val="00F02585"/>
    <w:rsid w:val="00F02DB3"/>
    <w:rsid w:val="00F02F38"/>
    <w:rsid w:val="00F03312"/>
    <w:rsid w:val="00F03CFB"/>
    <w:rsid w:val="00F04437"/>
    <w:rsid w:val="00F05197"/>
    <w:rsid w:val="00F059F7"/>
    <w:rsid w:val="00F06B48"/>
    <w:rsid w:val="00F0725A"/>
    <w:rsid w:val="00F07A59"/>
    <w:rsid w:val="00F07B0A"/>
    <w:rsid w:val="00F07DFA"/>
    <w:rsid w:val="00F109AC"/>
    <w:rsid w:val="00F1107F"/>
    <w:rsid w:val="00F111E7"/>
    <w:rsid w:val="00F11696"/>
    <w:rsid w:val="00F11F69"/>
    <w:rsid w:val="00F131D5"/>
    <w:rsid w:val="00F13528"/>
    <w:rsid w:val="00F137AD"/>
    <w:rsid w:val="00F13D55"/>
    <w:rsid w:val="00F141D5"/>
    <w:rsid w:val="00F1435C"/>
    <w:rsid w:val="00F14B24"/>
    <w:rsid w:val="00F14F0B"/>
    <w:rsid w:val="00F165EF"/>
    <w:rsid w:val="00F16825"/>
    <w:rsid w:val="00F176F8"/>
    <w:rsid w:val="00F1790D"/>
    <w:rsid w:val="00F17F84"/>
    <w:rsid w:val="00F20200"/>
    <w:rsid w:val="00F202B1"/>
    <w:rsid w:val="00F20357"/>
    <w:rsid w:val="00F20482"/>
    <w:rsid w:val="00F21616"/>
    <w:rsid w:val="00F21E34"/>
    <w:rsid w:val="00F22656"/>
    <w:rsid w:val="00F227EF"/>
    <w:rsid w:val="00F228AA"/>
    <w:rsid w:val="00F23B30"/>
    <w:rsid w:val="00F243C4"/>
    <w:rsid w:val="00F24B50"/>
    <w:rsid w:val="00F24E58"/>
    <w:rsid w:val="00F25253"/>
    <w:rsid w:val="00F25911"/>
    <w:rsid w:val="00F25D6A"/>
    <w:rsid w:val="00F26ECB"/>
    <w:rsid w:val="00F2727C"/>
    <w:rsid w:val="00F30B70"/>
    <w:rsid w:val="00F30B8A"/>
    <w:rsid w:val="00F30FE6"/>
    <w:rsid w:val="00F31351"/>
    <w:rsid w:val="00F318A1"/>
    <w:rsid w:val="00F31AC5"/>
    <w:rsid w:val="00F324BF"/>
    <w:rsid w:val="00F32648"/>
    <w:rsid w:val="00F32C6E"/>
    <w:rsid w:val="00F3347D"/>
    <w:rsid w:val="00F33C0A"/>
    <w:rsid w:val="00F34864"/>
    <w:rsid w:val="00F352EE"/>
    <w:rsid w:val="00F37079"/>
    <w:rsid w:val="00F37136"/>
    <w:rsid w:val="00F37D43"/>
    <w:rsid w:val="00F37FD1"/>
    <w:rsid w:val="00F4265F"/>
    <w:rsid w:val="00F434C0"/>
    <w:rsid w:val="00F43924"/>
    <w:rsid w:val="00F43C74"/>
    <w:rsid w:val="00F43EB8"/>
    <w:rsid w:val="00F442E0"/>
    <w:rsid w:val="00F44826"/>
    <w:rsid w:val="00F4497F"/>
    <w:rsid w:val="00F44DB2"/>
    <w:rsid w:val="00F45324"/>
    <w:rsid w:val="00F45461"/>
    <w:rsid w:val="00F45A42"/>
    <w:rsid w:val="00F45C3E"/>
    <w:rsid w:val="00F45EB4"/>
    <w:rsid w:val="00F4649A"/>
    <w:rsid w:val="00F46E5A"/>
    <w:rsid w:val="00F47723"/>
    <w:rsid w:val="00F47A13"/>
    <w:rsid w:val="00F50676"/>
    <w:rsid w:val="00F50753"/>
    <w:rsid w:val="00F5138B"/>
    <w:rsid w:val="00F52001"/>
    <w:rsid w:val="00F520FD"/>
    <w:rsid w:val="00F52294"/>
    <w:rsid w:val="00F526B0"/>
    <w:rsid w:val="00F531BF"/>
    <w:rsid w:val="00F53F40"/>
    <w:rsid w:val="00F54367"/>
    <w:rsid w:val="00F545E9"/>
    <w:rsid w:val="00F54A6C"/>
    <w:rsid w:val="00F5531C"/>
    <w:rsid w:val="00F558CC"/>
    <w:rsid w:val="00F55D93"/>
    <w:rsid w:val="00F55DA3"/>
    <w:rsid w:val="00F56854"/>
    <w:rsid w:val="00F571CA"/>
    <w:rsid w:val="00F57893"/>
    <w:rsid w:val="00F57A27"/>
    <w:rsid w:val="00F57B55"/>
    <w:rsid w:val="00F60035"/>
    <w:rsid w:val="00F606A0"/>
    <w:rsid w:val="00F607A5"/>
    <w:rsid w:val="00F60914"/>
    <w:rsid w:val="00F60A80"/>
    <w:rsid w:val="00F61344"/>
    <w:rsid w:val="00F61B4E"/>
    <w:rsid w:val="00F6276A"/>
    <w:rsid w:val="00F63777"/>
    <w:rsid w:val="00F63B2C"/>
    <w:rsid w:val="00F63BE2"/>
    <w:rsid w:val="00F63C1D"/>
    <w:rsid w:val="00F6538C"/>
    <w:rsid w:val="00F65D4A"/>
    <w:rsid w:val="00F6615E"/>
    <w:rsid w:val="00F66475"/>
    <w:rsid w:val="00F6721F"/>
    <w:rsid w:val="00F718E1"/>
    <w:rsid w:val="00F719F4"/>
    <w:rsid w:val="00F725C2"/>
    <w:rsid w:val="00F729DF"/>
    <w:rsid w:val="00F72BDA"/>
    <w:rsid w:val="00F7324E"/>
    <w:rsid w:val="00F732DE"/>
    <w:rsid w:val="00F739CA"/>
    <w:rsid w:val="00F73D42"/>
    <w:rsid w:val="00F7405A"/>
    <w:rsid w:val="00F746C1"/>
    <w:rsid w:val="00F7584C"/>
    <w:rsid w:val="00F75B11"/>
    <w:rsid w:val="00F75EE8"/>
    <w:rsid w:val="00F760E7"/>
    <w:rsid w:val="00F77B79"/>
    <w:rsid w:val="00F77C50"/>
    <w:rsid w:val="00F803CE"/>
    <w:rsid w:val="00F81625"/>
    <w:rsid w:val="00F81D0E"/>
    <w:rsid w:val="00F82A2E"/>
    <w:rsid w:val="00F82BF7"/>
    <w:rsid w:val="00F82D06"/>
    <w:rsid w:val="00F83928"/>
    <w:rsid w:val="00F83965"/>
    <w:rsid w:val="00F83D1E"/>
    <w:rsid w:val="00F8406F"/>
    <w:rsid w:val="00F847E5"/>
    <w:rsid w:val="00F84C93"/>
    <w:rsid w:val="00F8568D"/>
    <w:rsid w:val="00F85BD9"/>
    <w:rsid w:val="00F85E64"/>
    <w:rsid w:val="00F864B1"/>
    <w:rsid w:val="00F868D9"/>
    <w:rsid w:val="00F87732"/>
    <w:rsid w:val="00F8783A"/>
    <w:rsid w:val="00F87DCC"/>
    <w:rsid w:val="00F903AB"/>
    <w:rsid w:val="00F9051C"/>
    <w:rsid w:val="00F905F3"/>
    <w:rsid w:val="00F9127A"/>
    <w:rsid w:val="00F91590"/>
    <w:rsid w:val="00F920CD"/>
    <w:rsid w:val="00F92FAD"/>
    <w:rsid w:val="00F93204"/>
    <w:rsid w:val="00F93DA8"/>
    <w:rsid w:val="00F94AEB"/>
    <w:rsid w:val="00F9534C"/>
    <w:rsid w:val="00F95541"/>
    <w:rsid w:val="00F95B55"/>
    <w:rsid w:val="00F95D7A"/>
    <w:rsid w:val="00F966A4"/>
    <w:rsid w:val="00F96725"/>
    <w:rsid w:val="00F96E4C"/>
    <w:rsid w:val="00F976C5"/>
    <w:rsid w:val="00F97D82"/>
    <w:rsid w:val="00FA0385"/>
    <w:rsid w:val="00FA071F"/>
    <w:rsid w:val="00FA0C30"/>
    <w:rsid w:val="00FA1106"/>
    <w:rsid w:val="00FA158E"/>
    <w:rsid w:val="00FA1843"/>
    <w:rsid w:val="00FA2B85"/>
    <w:rsid w:val="00FA2FC8"/>
    <w:rsid w:val="00FA466E"/>
    <w:rsid w:val="00FA561C"/>
    <w:rsid w:val="00FA7AC7"/>
    <w:rsid w:val="00FB0E4B"/>
    <w:rsid w:val="00FB0FB9"/>
    <w:rsid w:val="00FB10E3"/>
    <w:rsid w:val="00FB1662"/>
    <w:rsid w:val="00FB19E6"/>
    <w:rsid w:val="00FB24C0"/>
    <w:rsid w:val="00FB2764"/>
    <w:rsid w:val="00FB3B65"/>
    <w:rsid w:val="00FB3CEE"/>
    <w:rsid w:val="00FB4D47"/>
    <w:rsid w:val="00FB5235"/>
    <w:rsid w:val="00FB5288"/>
    <w:rsid w:val="00FB5323"/>
    <w:rsid w:val="00FB7445"/>
    <w:rsid w:val="00FB7918"/>
    <w:rsid w:val="00FB7E3F"/>
    <w:rsid w:val="00FC0067"/>
    <w:rsid w:val="00FC070D"/>
    <w:rsid w:val="00FC0B20"/>
    <w:rsid w:val="00FC0FA9"/>
    <w:rsid w:val="00FC382F"/>
    <w:rsid w:val="00FC3B84"/>
    <w:rsid w:val="00FC3BC9"/>
    <w:rsid w:val="00FC4EA1"/>
    <w:rsid w:val="00FC6046"/>
    <w:rsid w:val="00FC6427"/>
    <w:rsid w:val="00FC6A68"/>
    <w:rsid w:val="00FC6CCA"/>
    <w:rsid w:val="00FC705D"/>
    <w:rsid w:val="00FC7439"/>
    <w:rsid w:val="00FC7A3A"/>
    <w:rsid w:val="00FC7FB4"/>
    <w:rsid w:val="00FD0543"/>
    <w:rsid w:val="00FD0D33"/>
    <w:rsid w:val="00FD1654"/>
    <w:rsid w:val="00FD20AD"/>
    <w:rsid w:val="00FD2E81"/>
    <w:rsid w:val="00FD2FAA"/>
    <w:rsid w:val="00FD32D3"/>
    <w:rsid w:val="00FD4E9A"/>
    <w:rsid w:val="00FD588B"/>
    <w:rsid w:val="00FD6524"/>
    <w:rsid w:val="00FD6D04"/>
    <w:rsid w:val="00FD7441"/>
    <w:rsid w:val="00FD7FE9"/>
    <w:rsid w:val="00FE054B"/>
    <w:rsid w:val="00FE1044"/>
    <w:rsid w:val="00FE1323"/>
    <w:rsid w:val="00FE2244"/>
    <w:rsid w:val="00FE28E1"/>
    <w:rsid w:val="00FE2B4D"/>
    <w:rsid w:val="00FE3683"/>
    <w:rsid w:val="00FE4228"/>
    <w:rsid w:val="00FE5AE5"/>
    <w:rsid w:val="00FE5AF0"/>
    <w:rsid w:val="00FE5B11"/>
    <w:rsid w:val="00FE78FB"/>
    <w:rsid w:val="00FE7F3E"/>
    <w:rsid w:val="00FF0A60"/>
    <w:rsid w:val="00FF1E47"/>
    <w:rsid w:val="00FF234E"/>
    <w:rsid w:val="00FF29C3"/>
    <w:rsid w:val="00FF317B"/>
    <w:rsid w:val="00FF372E"/>
    <w:rsid w:val="00FF4617"/>
    <w:rsid w:val="00FF5C84"/>
    <w:rsid w:val="00FF5E2D"/>
    <w:rsid w:val="00FF6541"/>
    <w:rsid w:val="00FF6997"/>
    <w:rsid w:val="00FF6DD0"/>
    <w:rsid w:val="00FF7396"/>
    <w:rsid w:val="00FF78E2"/>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A77C"/>
  <w15:docId w15:val="{4A423654-7371-1D4A-8561-DB6B8A4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1BD2"/>
    <w:rPr>
      <w:rFonts w:ascii="Times New Roman" w:eastAsia="Times New Roman" w:hAnsi="Times New Roman" w:cs="Times New Roman"/>
    </w:rPr>
  </w:style>
  <w:style w:type="paragraph" w:styleId="Titre1">
    <w:name w:val="heading 1"/>
    <w:basedOn w:val="Normal"/>
    <w:uiPriority w:val="1"/>
    <w:pPr>
      <w:ind w:left="451"/>
      <w:jc w:val="center"/>
      <w:outlineLvl w:val="0"/>
    </w:pPr>
    <w:rPr>
      <w:b/>
      <w:bCs/>
      <w:sz w:val="28"/>
      <w:szCs w:val="28"/>
    </w:rPr>
  </w:style>
  <w:style w:type="paragraph" w:styleId="Titre2">
    <w:name w:val="heading 2"/>
    <w:basedOn w:val="Normal"/>
    <w:uiPriority w:val="1"/>
    <w:pPr>
      <w:ind w:left="1046"/>
      <w:outlineLvl w:val="1"/>
    </w:pPr>
    <w:rPr>
      <w:b/>
      <w:bCs/>
      <w:sz w:val="24"/>
      <w:szCs w:val="24"/>
    </w:rPr>
  </w:style>
  <w:style w:type="paragraph" w:styleId="Titre3">
    <w:name w:val="heading 3"/>
    <w:basedOn w:val="Normal"/>
    <w:next w:val="Normal"/>
    <w:link w:val="Titre3C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rsid w:val="00E469FB"/>
    <w:pPr>
      <w:spacing w:before="100"/>
      <w:ind w:left="139"/>
    </w:pPr>
  </w:style>
  <w:style w:type="paragraph" w:styleId="TM2">
    <w:name w:val="toc 2"/>
    <w:basedOn w:val="Normal"/>
    <w:uiPriority w:val="39"/>
    <w:qFormat/>
    <w:pPr>
      <w:spacing w:before="100"/>
      <w:ind w:left="1019" w:hanging="661"/>
    </w:pPr>
  </w:style>
  <w:style w:type="paragraph" w:styleId="Corpsdetexte">
    <w:name w:val="Body Text"/>
    <w:basedOn w:val="Normal"/>
    <w:link w:val="CorpsdetexteCar"/>
    <w:uiPriority w:val="1"/>
    <w:qFormat/>
    <w:rsid w:val="00144A6D"/>
    <w:pPr>
      <w:widowControl/>
      <w:numPr>
        <w:numId w:val="7"/>
      </w:numPr>
      <w:spacing w:after="120" w:line="360" w:lineRule="auto"/>
      <w:jc w:val="both"/>
    </w:pPr>
    <w:rPr>
      <w:sz w:val="24"/>
      <w:szCs w:val="24"/>
    </w:rPr>
  </w:style>
  <w:style w:type="paragraph" w:styleId="Paragraphedeliste">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Textedebulles">
    <w:name w:val="Balloon Text"/>
    <w:basedOn w:val="Normal"/>
    <w:link w:val="TextedebullesCar"/>
    <w:uiPriority w:val="99"/>
    <w:semiHidden/>
    <w:unhideWhenUsed/>
    <w:rsid w:val="003121B3"/>
    <w:rPr>
      <w:rFonts w:ascii="Tahoma" w:hAnsi="Tahoma" w:cs="Tahoma"/>
      <w:sz w:val="16"/>
      <w:szCs w:val="16"/>
    </w:rPr>
  </w:style>
  <w:style w:type="character" w:customStyle="1" w:styleId="TextedebullesCar">
    <w:name w:val="Texte de bulles Car"/>
    <w:basedOn w:val="Policepardfaut"/>
    <w:link w:val="Textedebulles"/>
    <w:uiPriority w:val="99"/>
    <w:semiHidden/>
    <w:rsid w:val="003121B3"/>
    <w:rPr>
      <w:rFonts w:ascii="Tahoma" w:eastAsia="Times New Roman" w:hAnsi="Tahoma" w:cs="Tahoma"/>
      <w:sz w:val="16"/>
      <w:szCs w:val="16"/>
    </w:rPr>
  </w:style>
  <w:style w:type="character" w:styleId="Marquedecommentaire">
    <w:name w:val="annotation reference"/>
    <w:basedOn w:val="Policepardfaut"/>
    <w:uiPriority w:val="99"/>
    <w:semiHidden/>
    <w:unhideWhenUsed/>
    <w:rsid w:val="00F57A27"/>
    <w:rPr>
      <w:sz w:val="16"/>
      <w:szCs w:val="16"/>
    </w:rPr>
  </w:style>
  <w:style w:type="paragraph" w:styleId="Commentaire">
    <w:name w:val="annotation text"/>
    <w:basedOn w:val="Normal"/>
    <w:link w:val="CommentaireCar"/>
    <w:uiPriority w:val="99"/>
    <w:unhideWhenUsed/>
    <w:rsid w:val="00F57A27"/>
    <w:rPr>
      <w:sz w:val="20"/>
      <w:szCs w:val="20"/>
    </w:rPr>
  </w:style>
  <w:style w:type="character" w:customStyle="1" w:styleId="CommentaireCar">
    <w:name w:val="Commentaire Car"/>
    <w:basedOn w:val="Policepardfaut"/>
    <w:link w:val="Commentaire"/>
    <w:uiPriority w:val="99"/>
    <w:rsid w:val="00F57A27"/>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F57A27"/>
    <w:rPr>
      <w:b/>
      <w:bCs/>
    </w:rPr>
  </w:style>
  <w:style w:type="character" w:customStyle="1" w:styleId="ObjetducommentaireCar">
    <w:name w:val="Objet du commentaire Car"/>
    <w:basedOn w:val="CommentaireCar"/>
    <w:link w:val="Objetducommentaire"/>
    <w:uiPriority w:val="99"/>
    <w:semiHidden/>
    <w:rsid w:val="00F57A27"/>
    <w:rPr>
      <w:rFonts w:ascii="Times New Roman" w:eastAsia="Times New Roman" w:hAnsi="Times New Roman" w:cs="Times New Roman"/>
      <w:b/>
      <w:bCs/>
      <w:sz w:val="20"/>
      <w:szCs w:val="20"/>
    </w:rPr>
  </w:style>
  <w:style w:type="paragraph" w:styleId="Notedebasdepage">
    <w:name w:val="footnote text"/>
    <w:basedOn w:val="Normal"/>
    <w:link w:val="NotedebasdepageCar"/>
    <w:uiPriority w:val="99"/>
    <w:semiHidden/>
    <w:unhideWhenUsed/>
    <w:rsid w:val="00112FCD"/>
    <w:rPr>
      <w:sz w:val="20"/>
      <w:szCs w:val="20"/>
    </w:rPr>
  </w:style>
  <w:style w:type="character" w:customStyle="1" w:styleId="NotedebasdepageCar">
    <w:name w:val="Note de bas de page Car"/>
    <w:basedOn w:val="Policepardfaut"/>
    <w:link w:val="Notedebasdepage"/>
    <w:uiPriority w:val="99"/>
    <w:semiHidden/>
    <w:rsid w:val="00112FCD"/>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6"/>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A20183"/>
    <w:pPr>
      <w:keepNext/>
      <w:keepLines/>
      <w:widowControl/>
      <w:numPr>
        <w:ilvl w:val="1"/>
      </w:numPr>
      <w:spacing w:before="240"/>
    </w:pPr>
  </w:style>
  <w:style w:type="paragraph" w:customStyle="1" w:styleId="Heading3URRC">
    <w:name w:val="Heading 3_URRC"/>
    <w:basedOn w:val="Heading2URRC"/>
    <w:next w:val="Normal"/>
    <w:uiPriority w:val="1"/>
    <w:qFormat/>
    <w:rsid w:val="001542A4"/>
    <w:pPr>
      <w:numPr>
        <w:ilvl w:val="2"/>
      </w:numPr>
    </w:pPr>
  </w:style>
  <w:style w:type="numbering" w:customStyle="1" w:styleId="HeadingsURRC">
    <w:name w:val="Headings_URRC"/>
    <w:uiPriority w:val="99"/>
    <w:rsid w:val="00261044"/>
    <w:pPr>
      <w:numPr>
        <w:numId w:val="6"/>
      </w:numPr>
    </w:pPr>
  </w:style>
  <w:style w:type="table" w:styleId="Grilledutableau">
    <w:name w:val="Table Grid"/>
    <w:basedOn w:val="Tableau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41C"/>
    <w:pPr>
      <w:tabs>
        <w:tab w:val="center" w:pos="4680"/>
        <w:tab w:val="right" w:pos="9360"/>
      </w:tabs>
    </w:pPr>
  </w:style>
  <w:style w:type="character" w:customStyle="1" w:styleId="En-tteCar">
    <w:name w:val="En-tête Car"/>
    <w:basedOn w:val="Policepardfaut"/>
    <w:link w:val="En-tte"/>
    <w:uiPriority w:val="99"/>
    <w:rsid w:val="0097441C"/>
    <w:rPr>
      <w:rFonts w:ascii="Times New Roman" w:eastAsia="Times New Roman" w:hAnsi="Times New Roman" w:cs="Times New Roman"/>
    </w:rPr>
  </w:style>
  <w:style w:type="paragraph" w:styleId="Pieddepage">
    <w:name w:val="footer"/>
    <w:basedOn w:val="Normal"/>
    <w:link w:val="PieddepageCar"/>
    <w:uiPriority w:val="99"/>
    <w:unhideWhenUsed/>
    <w:rsid w:val="0097441C"/>
    <w:pPr>
      <w:tabs>
        <w:tab w:val="center" w:pos="4680"/>
        <w:tab w:val="right" w:pos="9360"/>
      </w:tabs>
    </w:pPr>
  </w:style>
  <w:style w:type="character" w:customStyle="1" w:styleId="PieddepageCar">
    <w:name w:val="Pied de page Car"/>
    <w:basedOn w:val="Policepardfaut"/>
    <w:link w:val="Pieddepage"/>
    <w:uiPriority w:val="99"/>
    <w:rsid w:val="0097441C"/>
    <w:rPr>
      <w:rFonts w:ascii="Times New Roman" w:eastAsia="Times New Roman" w:hAnsi="Times New Roman" w:cs="Times New Roman"/>
    </w:rPr>
  </w:style>
  <w:style w:type="character" w:customStyle="1" w:styleId="Titre3Car">
    <w:name w:val="Titre 3 Car"/>
    <w:basedOn w:val="Policepardfaut"/>
    <w:link w:val="Titre3"/>
    <w:uiPriority w:val="9"/>
    <w:semiHidden/>
    <w:rsid w:val="00F07B0A"/>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F07B0A"/>
    <w:rPr>
      <w:color w:val="0000FF" w:themeColor="hyperlink"/>
      <w:u w:val="single"/>
    </w:rPr>
  </w:style>
  <w:style w:type="paragraph" w:styleId="TM3">
    <w:name w:val="toc 3"/>
    <w:basedOn w:val="Normal"/>
    <w:next w:val="Normal"/>
    <w:autoRedefine/>
    <w:uiPriority w:val="39"/>
    <w:unhideWhenUsed/>
    <w:rsid w:val="00E469FB"/>
    <w:pPr>
      <w:spacing w:after="100"/>
      <w:ind w:left="1296" w:hanging="720"/>
    </w:pPr>
  </w:style>
  <w:style w:type="paragraph" w:styleId="Rvision">
    <w:name w:val="Revision"/>
    <w:hidden/>
    <w:uiPriority w:val="99"/>
    <w:semiHidden/>
    <w:rsid w:val="00E72D8E"/>
    <w:pPr>
      <w:widowControl/>
      <w:autoSpaceDE/>
      <w:autoSpaceDN/>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144A6D"/>
    <w:rPr>
      <w:rFonts w:ascii="Times New Roman" w:eastAsia="Times New Roman" w:hAnsi="Times New Roman" w:cs="Times New Roman"/>
      <w:sz w:val="24"/>
      <w:szCs w:val="24"/>
    </w:rPr>
  </w:style>
  <w:style w:type="paragraph" w:customStyle="1" w:styleId="QECTableCaption">
    <w:name w:val="QEC Table Caption"/>
    <w:basedOn w:val="Normal"/>
    <w:rsid w:val="007A57A6"/>
    <w:pPr>
      <w:widowControl/>
      <w:autoSpaceDE/>
      <w:autoSpaceDN/>
      <w:spacing w:after="240" w:line="480" w:lineRule="auto"/>
      <w:jc w:val="center"/>
    </w:pPr>
    <w:rPr>
      <w:rFonts w:ascii="Arial" w:hAnsi="Arial" w:cs="Arial"/>
      <w:b/>
      <w:bCs/>
      <w:sz w:val="24"/>
      <w:szCs w:val="24"/>
      <w:lang w:val="en-CA"/>
    </w:rPr>
  </w:style>
  <w:style w:type="paragraph" w:customStyle="1" w:styleId="QECSchedule">
    <w:name w:val="QEC Schedule"/>
    <w:basedOn w:val="Normal"/>
    <w:qFormat/>
    <w:rsid w:val="00B1607C"/>
    <w:pPr>
      <w:widowControl/>
      <w:autoSpaceDE/>
      <w:autoSpaceDN/>
      <w:spacing w:after="240" w:line="480" w:lineRule="auto"/>
      <w:jc w:val="center"/>
    </w:pPr>
    <w:rPr>
      <w:rFonts w:ascii="Arial" w:hAnsi="Arial" w:cs="Arial"/>
      <w:b/>
      <w:bCs/>
      <w:sz w:val="24"/>
      <w:szCs w:val="24"/>
      <w:lang w:val="en-CA"/>
    </w:rPr>
  </w:style>
  <w:style w:type="character" w:customStyle="1" w:styleId="UnresolvedMention1">
    <w:name w:val="Unresolved Mention1"/>
    <w:basedOn w:val="Policepardfaut"/>
    <w:uiPriority w:val="99"/>
    <w:semiHidden/>
    <w:unhideWhenUsed/>
    <w:rsid w:val="00AE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RC@gov.nu.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RC.gov.nu.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3.xml><?xml version="1.0" encoding="utf-8"?>
<ds:datastoreItem xmlns:ds="http://schemas.openxmlformats.org/officeDocument/2006/customXml" ds:itemID="{B788D361-5059-4703-88F3-34B115DFD073}">
  <ds:schemaRefs>
    <ds:schemaRef ds:uri="http://schemas.openxmlformats.org/officeDocument/2006/bibliography"/>
  </ds:schemaRefs>
</ds:datastoreItem>
</file>

<file path=customXml/itemProps4.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3620</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Pilar Calderon</cp:lastModifiedBy>
  <cp:revision>4</cp:revision>
  <cp:lastPrinted>2022-07-28T23:29:00Z</cp:lastPrinted>
  <dcterms:created xsi:type="dcterms:W3CDTF">2022-12-20T14:02:00Z</dcterms:created>
  <dcterms:modified xsi:type="dcterms:W3CDTF">2022-12-20T14:16:00Z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